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14" w:rsidRPr="00DA015C" w:rsidRDefault="00DA015C" w:rsidP="00E60F50">
      <w:pPr>
        <w:spacing w:line="360" w:lineRule="auto"/>
        <w:ind w:firstLine="426"/>
        <w:jc w:val="both"/>
        <w:rPr>
          <w:rFonts w:ascii="Times New Roman" w:hAnsi="Times New Roman" w:cs="Times New Roman"/>
          <w:sz w:val="28"/>
          <w:szCs w:val="28"/>
        </w:rPr>
      </w:pPr>
      <w:r w:rsidRPr="00DA015C">
        <w:rPr>
          <w:rFonts w:ascii="Times New Roman" w:eastAsia="Times New Roman" w:hAnsi="Times New Roman" w:cs="Times New Roman"/>
          <w:b/>
          <w:sz w:val="28"/>
          <w:szCs w:val="28"/>
        </w:rPr>
        <w:t>ВВЕДЕНИЕ.</w:t>
      </w:r>
    </w:p>
    <w:p w:rsidR="00053414" w:rsidRPr="00DA015C" w:rsidRDefault="0000575B" w:rsidP="00E60F50">
      <w:pPr>
        <w:spacing w:line="360" w:lineRule="auto"/>
        <w:ind w:firstLine="426"/>
        <w:jc w:val="both"/>
        <w:rPr>
          <w:rFonts w:ascii="Times New Roman" w:hAnsi="Times New Roman" w:cs="Times New Roman"/>
          <w:sz w:val="28"/>
          <w:szCs w:val="28"/>
        </w:rPr>
      </w:pPr>
      <w:r w:rsidRPr="00DA015C">
        <w:rPr>
          <w:rFonts w:ascii="Times New Roman" w:hAnsi="Times New Roman" w:cs="Times New Roman"/>
          <w:b/>
          <w:sz w:val="28"/>
          <w:szCs w:val="28"/>
        </w:rPr>
        <w:t xml:space="preserve">Актуальность: </w:t>
      </w:r>
      <w:r w:rsidR="00053414" w:rsidRPr="00DA015C">
        <w:rPr>
          <w:rFonts w:ascii="Times New Roman" w:hAnsi="Times New Roman" w:cs="Times New Roman"/>
          <w:sz w:val="28"/>
          <w:szCs w:val="28"/>
        </w:rPr>
        <w:t>Ежедневно мы принимаем и передаем терабайты информации и будущему специалисту необходимо научиться работать с ними. Кроме того для адекватной, оперативной и грамотной работы нужно уметь обрабатывать, качественно запоминать и передавать информацию</w:t>
      </w:r>
      <w:r w:rsidR="00BF7ADA" w:rsidRPr="00DA015C">
        <w:rPr>
          <w:rFonts w:ascii="Times New Roman" w:hAnsi="Times New Roman" w:cs="Times New Roman"/>
          <w:sz w:val="28"/>
          <w:szCs w:val="28"/>
        </w:rPr>
        <w:t>.</w:t>
      </w:r>
    </w:p>
    <w:p w:rsidR="00246183" w:rsidRDefault="00A06380" w:rsidP="00E60F50">
      <w:pPr>
        <w:spacing w:after="0" w:line="360" w:lineRule="auto"/>
        <w:ind w:firstLine="426"/>
        <w:jc w:val="both"/>
        <w:rPr>
          <w:rFonts w:ascii="Times New Roman" w:hAnsi="Times New Roman" w:cs="Times New Roman"/>
          <w:sz w:val="28"/>
          <w:szCs w:val="28"/>
        </w:rPr>
      </w:pPr>
      <w:r w:rsidRPr="00DA015C">
        <w:rPr>
          <w:rFonts w:ascii="Times New Roman" w:hAnsi="Times New Roman" w:cs="Times New Roman"/>
          <w:sz w:val="28"/>
          <w:szCs w:val="28"/>
        </w:rPr>
        <w:t xml:space="preserve">Анализ различных информационных материалов и научных источников присутствует в профессиональной деятельности любого специалиста. Студенты проводят много времени за учебниками, интернетом, видеоуроками, на лекциях и другими источниками информации, но не всегда они могут правильно и адекватно выделить нужную информацию. Более того, помимо восприятия смысловой нагрузки важными действиями над информацией является её запоминание и воспроизведение. Именно обозначенные действия вызывают серьезную проблему для обучающихся, </w:t>
      </w:r>
      <w:r w:rsidR="00A4799B">
        <w:rPr>
          <w:rFonts w:ascii="Times New Roman" w:hAnsi="Times New Roman" w:cs="Times New Roman"/>
          <w:sz w:val="28"/>
          <w:szCs w:val="28"/>
        </w:rPr>
        <w:t>у которых недостаточно сформированы умения</w:t>
      </w:r>
      <w:r w:rsidRPr="00DA015C">
        <w:rPr>
          <w:rFonts w:ascii="Times New Roman" w:hAnsi="Times New Roman" w:cs="Times New Roman"/>
          <w:sz w:val="28"/>
          <w:szCs w:val="28"/>
        </w:rPr>
        <w:t xml:space="preserve"> работы над информацией.</w:t>
      </w:r>
    </w:p>
    <w:p w:rsidR="00246183" w:rsidRDefault="00A4799B" w:rsidP="00E60F5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246183">
        <w:rPr>
          <w:rFonts w:ascii="Times New Roman" w:hAnsi="Times New Roman" w:cs="Times New Roman"/>
          <w:sz w:val="28"/>
          <w:szCs w:val="28"/>
        </w:rPr>
        <w:t>В содержание и</w:t>
      </w:r>
      <w:r>
        <w:rPr>
          <w:rFonts w:ascii="Times New Roman" w:hAnsi="Times New Roman" w:cs="Times New Roman"/>
          <w:sz w:val="28"/>
          <w:szCs w:val="28"/>
        </w:rPr>
        <w:t>нформационн</w:t>
      </w:r>
      <w:r w:rsidR="00246183">
        <w:rPr>
          <w:rFonts w:ascii="Times New Roman" w:hAnsi="Times New Roman" w:cs="Times New Roman"/>
          <w:sz w:val="28"/>
          <w:szCs w:val="28"/>
        </w:rPr>
        <w:t xml:space="preserve">ой </w:t>
      </w:r>
      <w:r>
        <w:rPr>
          <w:rFonts w:ascii="Times New Roman" w:hAnsi="Times New Roman" w:cs="Times New Roman"/>
          <w:sz w:val="28"/>
          <w:szCs w:val="28"/>
        </w:rPr>
        <w:t>компетентност</w:t>
      </w:r>
      <w:r w:rsidR="00246183">
        <w:rPr>
          <w:rFonts w:ascii="Times New Roman" w:hAnsi="Times New Roman" w:cs="Times New Roman"/>
          <w:sz w:val="28"/>
          <w:szCs w:val="28"/>
        </w:rPr>
        <w:t xml:space="preserve">и разные авторы </w:t>
      </w:r>
      <w:r>
        <w:rPr>
          <w:rFonts w:ascii="Times New Roman" w:hAnsi="Times New Roman" w:cs="Times New Roman"/>
          <w:sz w:val="28"/>
          <w:szCs w:val="28"/>
        </w:rPr>
        <w:t xml:space="preserve"> включа</w:t>
      </w:r>
      <w:r w:rsidR="00246183">
        <w:rPr>
          <w:rFonts w:ascii="Times New Roman" w:hAnsi="Times New Roman" w:cs="Times New Roman"/>
          <w:sz w:val="28"/>
          <w:szCs w:val="28"/>
        </w:rPr>
        <w:t>ю</w:t>
      </w:r>
      <w:r>
        <w:rPr>
          <w:rFonts w:ascii="Times New Roman" w:hAnsi="Times New Roman" w:cs="Times New Roman"/>
          <w:sz w:val="28"/>
          <w:szCs w:val="28"/>
        </w:rPr>
        <w:t>т</w:t>
      </w:r>
      <w:r w:rsidR="00246183">
        <w:rPr>
          <w:rFonts w:ascii="Times New Roman" w:hAnsi="Times New Roman" w:cs="Times New Roman"/>
          <w:sz w:val="28"/>
          <w:szCs w:val="28"/>
        </w:rPr>
        <w:t xml:space="preserve"> такие компоненты как</w:t>
      </w:r>
      <w:r w:rsidRPr="00197467">
        <w:rPr>
          <w:rFonts w:ascii="Times New Roman" w:hAnsi="Times New Roman" w:cs="Times New Roman"/>
          <w:sz w:val="28"/>
          <w:szCs w:val="28"/>
        </w:rPr>
        <w:t>:</w:t>
      </w:r>
    </w:p>
    <w:p w:rsidR="00246183" w:rsidRDefault="00AA3B03" w:rsidP="00E60F50">
      <w:pPr>
        <w:spacing w:after="0" w:line="360" w:lineRule="auto"/>
        <w:ind w:firstLine="426"/>
        <w:jc w:val="both"/>
        <w:rPr>
          <w:rFonts w:ascii="Times New Roman" w:hAnsi="Times New Roman" w:cs="Times New Roman"/>
          <w:color w:val="FF0000"/>
          <w:sz w:val="28"/>
          <w:szCs w:val="28"/>
        </w:rPr>
      </w:pPr>
      <w:r w:rsidRPr="00197467">
        <w:rPr>
          <w:rFonts w:ascii="Times New Roman" w:hAnsi="Times New Roman" w:cs="Times New Roman"/>
          <w:color w:val="FF0000"/>
          <w:sz w:val="28"/>
          <w:szCs w:val="28"/>
        </w:rPr>
        <w:t xml:space="preserve"> мотивационно-ценностный, заключающийся в создании условий, которые способствуют вхождению обучаемого в мир ценностей, оказывающих помощь при выборе важных ценностных ориентаций; характеризует степень мотивационных побуждений человека, влияющих на отношение к работе и к жизни в целом [13]; </w:t>
      </w:r>
    </w:p>
    <w:p w:rsidR="00246183" w:rsidRDefault="00AA3B03" w:rsidP="00E60F50">
      <w:pPr>
        <w:spacing w:after="0" w:line="360" w:lineRule="auto"/>
        <w:ind w:firstLine="426"/>
        <w:jc w:val="both"/>
        <w:rPr>
          <w:rFonts w:ascii="Times New Roman" w:hAnsi="Times New Roman" w:cs="Times New Roman"/>
          <w:color w:val="FF0000"/>
          <w:sz w:val="28"/>
          <w:szCs w:val="28"/>
        </w:rPr>
      </w:pPr>
      <w:r w:rsidRPr="00197467">
        <w:rPr>
          <w:rFonts w:ascii="Times New Roman" w:hAnsi="Times New Roman" w:cs="Times New Roman"/>
          <w:color w:val="FF0000"/>
          <w:sz w:val="28"/>
          <w:szCs w:val="28"/>
        </w:rPr>
        <w:t xml:space="preserve">профессионально-деятельностный, определяемый как способность применять информацию, владение современными методами и способами поиска, сбора образовательной информации, умение находить информацию из различных источников, умение систематизировать и обобщать информацию, умение использовать полученную информацию для профессионально-педагогической деятельности [28, с. 23]; </w:t>
      </w:r>
    </w:p>
    <w:p w:rsidR="00246183" w:rsidRDefault="00AA3B03" w:rsidP="00E60F50">
      <w:pPr>
        <w:spacing w:after="0" w:line="360" w:lineRule="auto"/>
        <w:ind w:firstLine="426"/>
        <w:jc w:val="both"/>
        <w:rPr>
          <w:rFonts w:ascii="Times New Roman" w:hAnsi="Times New Roman" w:cs="Times New Roman"/>
          <w:color w:val="FF0000"/>
          <w:sz w:val="28"/>
          <w:szCs w:val="28"/>
        </w:rPr>
      </w:pPr>
      <w:r w:rsidRPr="00197467">
        <w:rPr>
          <w:rFonts w:ascii="Times New Roman" w:hAnsi="Times New Roman" w:cs="Times New Roman"/>
          <w:color w:val="FF0000"/>
          <w:sz w:val="28"/>
          <w:szCs w:val="28"/>
        </w:rPr>
        <w:lastRenderedPageBreak/>
        <w:t xml:space="preserve">технико-технологический, отражающий понимание принципов работы, возможностей и ограничений технических устройств, предназначенных для автоматизированного поиска и обработки информации; умение классифицировать задачи по типам с последующим решением и выбором определённого технического средства в зависимости от его основных характеристик; </w:t>
      </w:r>
    </w:p>
    <w:p w:rsidR="00246183" w:rsidRDefault="00AA3B03" w:rsidP="00E60F50">
      <w:pPr>
        <w:spacing w:after="0" w:line="360" w:lineRule="auto"/>
        <w:ind w:firstLine="426"/>
        <w:jc w:val="both"/>
        <w:rPr>
          <w:rFonts w:ascii="Times New Roman" w:hAnsi="Times New Roman" w:cs="Times New Roman"/>
          <w:color w:val="FF0000"/>
          <w:sz w:val="28"/>
          <w:szCs w:val="28"/>
        </w:rPr>
      </w:pPr>
      <w:r w:rsidRPr="00197467">
        <w:rPr>
          <w:rFonts w:ascii="Times New Roman" w:hAnsi="Times New Roman" w:cs="Times New Roman"/>
          <w:color w:val="FF0000"/>
          <w:sz w:val="28"/>
          <w:szCs w:val="28"/>
        </w:rPr>
        <w:t xml:space="preserve">коммуникативный, показывающий знание, понимание, применение естественных и формальных языков, технических средств коммуникаций для передачи информации от одного человека к другому (вербальных и невербальных); </w:t>
      </w:r>
    </w:p>
    <w:p w:rsidR="00AA3B03" w:rsidRPr="00197467" w:rsidRDefault="00AA3B03" w:rsidP="00E60F50">
      <w:pPr>
        <w:spacing w:after="0" w:line="360" w:lineRule="auto"/>
        <w:ind w:firstLine="426"/>
        <w:jc w:val="both"/>
        <w:rPr>
          <w:rFonts w:ascii="Times New Roman" w:hAnsi="Times New Roman" w:cs="Times New Roman"/>
          <w:color w:val="FF0000"/>
          <w:sz w:val="28"/>
          <w:szCs w:val="28"/>
        </w:rPr>
      </w:pPr>
      <w:r w:rsidRPr="00197467">
        <w:rPr>
          <w:rFonts w:ascii="Times New Roman" w:hAnsi="Times New Roman" w:cs="Times New Roman"/>
          <w:color w:val="FF0000"/>
          <w:sz w:val="28"/>
          <w:szCs w:val="28"/>
        </w:rPr>
        <w:t>операциональный, заключающийся в коммуникативной, методической, организаторской и конструктивной деятельности [21, с. 30].</w:t>
      </w:r>
    </w:p>
    <w:p w:rsidR="00A06380" w:rsidRPr="00DA015C" w:rsidRDefault="00A06380" w:rsidP="00E60F50">
      <w:pPr>
        <w:spacing w:after="0" w:line="360" w:lineRule="auto"/>
        <w:ind w:firstLine="426"/>
        <w:jc w:val="both"/>
        <w:rPr>
          <w:rFonts w:ascii="Times New Roman" w:hAnsi="Times New Roman" w:cs="Times New Roman"/>
          <w:b/>
          <w:sz w:val="28"/>
          <w:szCs w:val="28"/>
        </w:rPr>
      </w:pPr>
      <w:r w:rsidRPr="00DA015C">
        <w:rPr>
          <w:rFonts w:ascii="Times New Roman" w:hAnsi="Times New Roman" w:cs="Times New Roman"/>
          <w:sz w:val="28"/>
          <w:szCs w:val="28"/>
        </w:rPr>
        <w:t xml:space="preserve">Поэтому </w:t>
      </w:r>
      <w:r w:rsidR="00A4799B">
        <w:rPr>
          <w:rFonts w:ascii="Times New Roman" w:hAnsi="Times New Roman" w:cs="Times New Roman"/>
          <w:sz w:val="28"/>
          <w:szCs w:val="28"/>
        </w:rPr>
        <w:t>актуальным являются процесс формирования и диагностики уровня сформированности информационной компетентности студента</w:t>
      </w:r>
      <w:r w:rsidRPr="00DA015C">
        <w:rPr>
          <w:rFonts w:ascii="Times New Roman" w:hAnsi="Times New Roman" w:cs="Times New Roman"/>
          <w:b/>
          <w:sz w:val="28"/>
          <w:szCs w:val="28"/>
        </w:rPr>
        <w:t>.</w:t>
      </w:r>
    </w:p>
    <w:p w:rsidR="00A06380" w:rsidRPr="00DA015C" w:rsidRDefault="00A06380" w:rsidP="00E60F50">
      <w:pPr>
        <w:spacing w:line="360" w:lineRule="auto"/>
        <w:ind w:firstLine="426"/>
        <w:jc w:val="both"/>
        <w:rPr>
          <w:rFonts w:ascii="Times New Roman" w:hAnsi="Times New Roman" w:cs="Times New Roman"/>
          <w:sz w:val="28"/>
          <w:szCs w:val="28"/>
        </w:rPr>
      </w:pPr>
      <w:r w:rsidRPr="00DA015C">
        <w:rPr>
          <w:rFonts w:ascii="Times New Roman" w:hAnsi="Times New Roman" w:cs="Times New Roman"/>
          <w:b/>
          <w:sz w:val="28"/>
          <w:szCs w:val="28"/>
        </w:rPr>
        <w:t>Цель исследования</w:t>
      </w:r>
      <w:r w:rsidR="009E59C6" w:rsidRPr="00DA015C">
        <w:rPr>
          <w:rFonts w:ascii="Times New Roman" w:hAnsi="Times New Roman" w:cs="Times New Roman"/>
          <w:sz w:val="28"/>
          <w:szCs w:val="28"/>
        </w:rPr>
        <w:t xml:space="preserve">: </w:t>
      </w:r>
      <w:r w:rsidR="00A4799B">
        <w:rPr>
          <w:rFonts w:ascii="Times New Roman" w:hAnsi="Times New Roman" w:cs="Times New Roman"/>
          <w:sz w:val="28"/>
          <w:szCs w:val="28"/>
        </w:rPr>
        <w:t xml:space="preserve">создание фонда оценочных средств для </w:t>
      </w:r>
      <w:bookmarkStart w:id="0" w:name="_GoBack"/>
      <w:r w:rsidR="00A4799B">
        <w:rPr>
          <w:rFonts w:ascii="Times New Roman" w:hAnsi="Times New Roman" w:cs="Times New Roman"/>
          <w:sz w:val="28"/>
          <w:szCs w:val="28"/>
        </w:rPr>
        <w:t>диагностики уровня сформированности</w:t>
      </w:r>
      <w:r w:rsidR="005A40AD" w:rsidRPr="00DA015C">
        <w:rPr>
          <w:rFonts w:ascii="Times New Roman" w:hAnsi="Times New Roman" w:cs="Times New Roman"/>
          <w:sz w:val="28"/>
          <w:szCs w:val="28"/>
        </w:rPr>
        <w:t xml:space="preserve"> информационной</w:t>
      </w:r>
      <w:r w:rsidRPr="00DA015C">
        <w:rPr>
          <w:rFonts w:ascii="Times New Roman" w:hAnsi="Times New Roman" w:cs="Times New Roman"/>
          <w:sz w:val="28"/>
          <w:szCs w:val="28"/>
        </w:rPr>
        <w:t xml:space="preserve"> компетентности</w:t>
      </w:r>
      <w:r w:rsidR="00E86D85" w:rsidRPr="00DA015C">
        <w:rPr>
          <w:rFonts w:ascii="Times New Roman" w:hAnsi="Times New Roman" w:cs="Times New Roman"/>
          <w:sz w:val="28"/>
          <w:szCs w:val="28"/>
        </w:rPr>
        <w:t xml:space="preserve"> у</w:t>
      </w:r>
      <w:r w:rsidRPr="00DA015C">
        <w:rPr>
          <w:rFonts w:ascii="Times New Roman" w:hAnsi="Times New Roman" w:cs="Times New Roman"/>
          <w:sz w:val="28"/>
          <w:szCs w:val="28"/>
        </w:rPr>
        <w:t xml:space="preserve"> студентов</w:t>
      </w:r>
      <w:bookmarkEnd w:id="0"/>
      <w:r w:rsidR="00A4799B">
        <w:rPr>
          <w:rFonts w:ascii="Times New Roman" w:hAnsi="Times New Roman" w:cs="Times New Roman"/>
          <w:sz w:val="28"/>
          <w:szCs w:val="28"/>
        </w:rPr>
        <w:t>.</w:t>
      </w:r>
    </w:p>
    <w:p w:rsidR="009E59C6" w:rsidRPr="00DA015C" w:rsidRDefault="009E59C6" w:rsidP="00E60F50">
      <w:pPr>
        <w:spacing w:line="360" w:lineRule="auto"/>
        <w:ind w:firstLine="426"/>
        <w:jc w:val="both"/>
        <w:rPr>
          <w:rFonts w:ascii="Times New Roman" w:hAnsi="Times New Roman" w:cs="Times New Roman"/>
          <w:b/>
          <w:sz w:val="28"/>
          <w:szCs w:val="28"/>
        </w:rPr>
      </w:pPr>
      <w:r w:rsidRPr="00DA015C">
        <w:rPr>
          <w:rFonts w:ascii="Times New Roman" w:hAnsi="Times New Roman" w:cs="Times New Roman"/>
          <w:b/>
          <w:sz w:val="28"/>
          <w:szCs w:val="28"/>
        </w:rPr>
        <w:t>Объект исследования</w:t>
      </w:r>
      <w:r w:rsidRPr="00DA015C">
        <w:rPr>
          <w:rFonts w:ascii="Times New Roman" w:hAnsi="Times New Roman" w:cs="Times New Roman"/>
          <w:sz w:val="28"/>
          <w:szCs w:val="28"/>
        </w:rPr>
        <w:t xml:space="preserve">: </w:t>
      </w:r>
      <w:r w:rsidR="00A4799B">
        <w:rPr>
          <w:rFonts w:ascii="Times New Roman" w:hAnsi="Times New Roman" w:cs="Times New Roman"/>
          <w:sz w:val="28"/>
          <w:szCs w:val="28"/>
        </w:rPr>
        <w:t>процесс формирования информационной компетентности.</w:t>
      </w:r>
    </w:p>
    <w:p w:rsidR="009E59C6" w:rsidRPr="00DA015C" w:rsidRDefault="009E59C6" w:rsidP="00E60F50">
      <w:pPr>
        <w:spacing w:line="360" w:lineRule="auto"/>
        <w:ind w:firstLine="426"/>
        <w:jc w:val="both"/>
        <w:rPr>
          <w:rFonts w:ascii="Times New Roman" w:hAnsi="Times New Roman" w:cs="Times New Roman"/>
          <w:sz w:val="28"/>
          <w:szCs w:val="28"/>
        </w:rPr>
      </w:pPr>
      <w:r w:rsidRPr="00DA015C">
        <w:rPr>
          <w:rFonts w:ascii="Times New Roman" w:hAnsi="Times New Roman" w:cs="Times New Roman"/>
          <w:b/>
          <w:sz w:val="28"/>
          <w:szCs w:val="28"/>
        </w:rPr>
        <w:t>Предмет исследования:</w:t>
      </w:r>
      <w:r w:rsidRPr="00DA015C">
        <w:rPr>
          <w:rFonts w:ascii="Times New Roman" w:hAnsi="Times New Roman" w:cs="Times New Roman"/>
          <w:sz w:val="28"/>
          <w:szCs w:val="28"/>
        </w:rPr>
        <w:t xml:space="preserve"> </w:t>
      </w:r>
      <w:r w:rsidR="00A4799B">
        <w:rPr>
          <w:rFonts w:ascii="Times New Roman" w:hAnsi="Times New Roman" w:cs="Times New Roman"/>
          <w:sz w:val="28"/>
          <w:szCs w:val="28"/>
        </w:rPr>
        <w:t xml:space="preserve">диагностика уровня сформированности </w:t>
      </w:r>
      <w:r w:rsidR="00F96BF6">
        <w:rPr>
          <w:rFonts w:ascii="Times New Roman" w:hAnsi="Times New Roman" w:cs="Times New Roman"/>
          <w:sz w:val="28"/>
          <w:szCs w:val="28"/>
        </w:rPr>
        <w:t>информационной компетентности студент</w:t>
      </w:r>
      <w:r w:rsidR="00A4799B">
        <w:rPr>
          <w:rFonts w:ascii="Times New Roman" w:hAnsi="Times New Roman" w:cs="Times New Roman"/>
          <w:sz w:val="28"/>
          <w:szCs w:val="28"/>
        </w:rPr>
        <w:t>а.</w:t>
      </w:r>
    </w:p>
    <w:p w:rsidR="00842565" w:rsidRPr="00DA015C" w:rsidRDefault="00842565" w:rsidP="00E60F50">
      <w:pPr>
        <w:spacing w:line="360" w:lineRule="auto"/>
        <w:ind w:firstLine="426"/>
        <w:jc w:val="both"/>
        <w:rPr>
          <w:rFonts w:ascii="Times New Roman" w:hAnsi="Times New Roman" w:cs="Times New Roman"/>
          <w:b/>
          <w:sz w:val="28"/>
          <w:szCs w:val="28"/>
        </w:rPr>
      </w:pPr>
      <w:r w:rsidRPr="00DA015C">
        <w:rPr>
          <w:rFonts w:ascii="Times New Roman" w:hAnsi="Times New Roman" w:cs="Times New Roman"/>
          <w:sz w:val="28"/>
          <w:szCs w:val="28"/>
        </w:rPr>
        <w:t xml:space="preserve">Исходя из цели и гипотезы  исследования,  были сформулированы </w:t>
      </w:r>
    </w:p>
    <w:p w:rsidR="00842565" w:rsidRDefault="00842565" w:rsidP="00E60F50">
      <w:pPr>
        <w:spacing w:line="360" w:lineRule="auto"/>
        <w:ind w:firstLine="426"/>
        <w:jc w:val="both"/>
        <w:rPr>
          <w:rFonts w:ascii="Times New Roman" w:hAnsi="Times New Roman" w:cs="Times New Roman"/>
          <w:b/>
          <w:sz w:val="28"/>
          <w:szCs w:val="28"/>
        </w:rPr>
      </w:pPr>
      <w:r w:rsidRPr="00DA015C">
        <w:rPr>
          <w:rFonts w:ascii="Times New Roman" w:hAnsi="Times New Roman" w:cs="Times New Roman"/>
          <w:b/>
          <w:sz w:val="28"/>
          <w:szCs w:val="28"/>
        </w:rPr>
        <w:t xml:space="preserve">задачи исследования: </w:t>
      </w:r>
    </w:p>
    <w:p w:rsidR="00842565" w:rsidRPr="00DA015C" w:rsidRDefault="003741DC" w:rsidP="00E60F50">
      <w:pPr>
        <w:numPr>
          <w:ilvl w:val="0"/>
          <w:numId w:val="9"/>
        </w:numPr>
        <w:suppressAutoHyphen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Проанализировать понятие «информационная компетентность», выделив её структурные компоненты, виды информации и</w:t>
      </w:r>
      <w:r w:rsidR="002D1C8A">
        <w:rPr>
          <w:rFonts w:ascii="Times New Roman" w:hAnsi="Times New Roman" w:cs="Times New Roman"/>
          <w:sz w:val="28"/>
          <w:szCs w:val="28"/>
        </w:rPr>
        <w:t xml:space="preserve"> прием</w:t>
      </w:r>
      <w:r>
        <w:rPr>
          <w:rFonts w:ascii="Times New Roman" w:hAnsi="Times New Roman" w:cs="Times New Roman"/>
          <w:sz w:val="28"/>
          <w:szCs w:val="28"/>
        </w:rPr>
        <w:t>ы</w:t>
      </w:r>
      <w:r w:rsidR="002D1C8A">
        <w:rPr>
          <w:rFonts w:ascii="Times New Roman" w:hAnsi="Times New Roman" w:cs="Times New Roman"/>
          <w:sz w:val="28"/>
          <w:szCs w:val="28"/>
        </w:rPr>
        <w:t xml:space="preserve"> работы с информационным потоком</w:t>
      </w:r>
      <w:r w:rsidR="00842565" w:rsidRPr="00DA015C">
        <w:rPr>
          <w:rFonts w:ascii="Times New Roman" w:hAnsi="Times New Roman" w:cs="Times New Roman"/>
          <w:sz w:val="28"/>
          <w:szCs w:val="28"/>
        </w:rPr>
        <w:t>.</w:t>
      </w:r>
    </w:p>
    <w:p w:rsidR="005409C2" w:rsidRPr="00030C61" w:rsidRDefault="004749AB" w:rsidP="00E60F50">
      <w:pPr>
        <w:pStyle w:val="a4"/>
        <w:numPr>
          <w:ilvl w:val="0"/>
          <w:numId w:val="9"/>
        </w:num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Выявить особенности разработки фонда оценочных средств для диагностики уровня сформ</w:t>
      </w:r>
      <w:r w:rsidR="00030C61">
        <w:rPr>
          <w:rFonts w:ascii="Times New Roman" w:hAnsi="Times New Roman" w:cs="Times New Roman"/>
          <w:sz w:val="28"/>
          <w:szCs w:val="28"/>
        </w:rPr>
        <w:t>ированности компетенций студента</w:t>
      </w:r>
      <w:r w:rsidRPr="00030C61">
        <w:rPr>
          <w:rFonts w:ascii="Times New Roman" w:hAnsi="Times New Roman" w:cs="Times New Roman"/>
          <w:sz w:val="28"/>
          <w:szCs w:val="28"/>
        </w:rPr>
        <w:t xml:space="preserve"> </w:t>
      </w:r>
    </w:p>
    <w:p w:rsidR="00F96BF6" w:rsidRPr="00DA015C" w:rsidRDefault="00F96BF6" w:rsidP="00E60F50">
      <w:pPr>
        <w:pStyle w:val="a4"/>
        <w:numPr>
          <w:ilvl w:val="0"/>
          <w:numId w:val="9"/>
        </w:num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Разработ</w:t>
      </w:r>
      <w:r w:rsidR="00232324">
        <w:rPr>
          <w:rFonts w:ascii="Times New Roman" w:hAnsi="Times New Roman" w:cs="Times New Roman"/>
          <w:sz w:val="28"/>
          <w:szCs w:val="28"/>
        </w:rPr>
        <w:t>ать</w:t>
      </w:r>
      <w:r>
        <w:rPr>
          <w:rFonts w:ascii="Times New Roman" w:hAnsi="Times New Roman" w:cs="Times New Roman"/>
          <w:sz w:val="28"/>
          <w:szCs w:val="28"/>
        </w:rPr>
        <w:t xml:space="preserve"> </w:t>
      </w:r>
      <w:r w:rsidR="003741DC">
        <w:rPr>
          <w:rFonts w:ascii="Times New Roman" w:hAnsi="Times New Roman" w:cs="Times New Roman"/>
          <w:sz w:val="28"/>
          <w:szCs w:val="28"/>
        </w:rPr>
        <w:t xml:space="preserve">фонд </w:t>
      </w:r>
      <w:r>
        <w:rPr>
          <w:rFonts w:ascii="Times New Roman" w:hAnsi="Times New Roman" w:cs="Times New Roman"/>
          <w:sz w:val="28"/>
          <w:szCs w:val="28"/>
        </w:rPr>
        <w:t>оценочн</w:t>
      </w:r>
      <w:r w:rsidR="00232324">
        <w:rPr>
          <w:rFonts w:ascii="Times New Roman" w:hAnsi="Times New Roman" w:cs="Times New Roman"/>
          <w:sz w:val="28"/>
          <w:szCs w:val="28"/>
        </w:rPr>
        <w:t>ы</w:t>
      </w:r>
      <w:r w:rsidR="003741DC">
        <w:rPr>
          <w:rFonts w:ascii="Times New Roman" w:hAnsi="Times New Roman" w:cs="Times New Roman"/>
          <w:sz w:val="28"/>
          <w:szCs w:val="28"/>
        </w:rPr>
        <w:t>х средств</w:t>
      </w:r>
      <w:r w:rsidR="00030C61">
        <w:rPr>
          <w:rFonts w:ascii="Times New Roman" w:hAnsi="Times New Roman" w:cs="Times New Roman"/>
          <w:sz w:val="28"/>
          <w:szCs w:val="28"/>
        </w:rPr>
        <w:t xml:space="preserve"> </w:t>
      </w:r>
      <w:r w:rsidR="00246183">
        <w:rPr>
          <w:rFonts w:ascii="Times New Roman" w:hAnsi="Times New Roman" w:cs="Times New Roman"/>
          <w:sz w:val="28"/>
          <w:szCs w:val="28"/>
        </w:rPr>
        <w:t xml:space="preserve">для выявления уровня </w:t>
      </w:r>
      <w:r w:rsidR="00030C61">
        <w:rPr>
          <w:rFonts w:ascii="Times New Roman" w:hAnsi="Times New Roman" w:cs="Times New Roman"/>
          <w:sz w:val="28"/>
          <w:szCs w:val="28"/>
        </w:rPr>
        <w:t>сформированности</w:t>
      </w:r>
      <w:r>
        <w:rPr>
          <w:rFonts w:ascii="Times New Roman" w:hAnsi="Times New Roman" w:cs="Times New Roman"/>
          <w:sz w:val="28"/>
          <w:szCs w:val="28"/>
        </w:rPr>
        <w:t xml:space="preserve"> информационной компетентности студента</w:t>
      </w:r>
    </w:p>
    <w:p w:rsidR="00B031E0" w:rsidRPr="00246183" w:rsidRDefault="00B031E0" w:rsidP="00E60F50">
      <w:pPr>
        <w:spacing w:line="360" w:lineRule="auto"/>
        <w:ind w:left="60" w:firstLine="426"/>
        <w:jc w:val="both"/>
        <w:rPr>
          <w:rFonts w:ascii="Times New Roman" w:hAnsi="Times New Roman" w:cs="Times New Roman"/>
          <w:sz w:val="28"/>
          <w:szCs w:val="28"/>
          <w:highlight w:val="green"/>
        </w:rPr>
      </w:pPr>
      <w:r w:rsidRPr="00246183">
        <w:rPr>
          <w:rFonts w:ascii="Times New Roman" w:hAnsi="Times New Roman" w:cs="Times New Roman"/>
          <w:b/>
          <w:sz w:val="28"/>
          <w:szCs w:val="28"/>
          <w:highlight w:val="green"/>
        </w:rPr>
        <w:t>Новизна исследования</w:t>
      </w:r>
      <w:r w:rsidRPr="00246183">
        <w:rPr>
          <w:rFonts w:ascii="Times New Roman" w:hAnsi="Times New Roman" w:cs="Times New Roman"/>
          <w:sz w:val="28"/>
          <w:szCs w:val="28"/>
          <w:highlight w:val="green"/>
        </w:rPr>
        <w:t>: обусловлена выбором аспекта исследования. Предпринята попытка анализа фонда оценочных средств информационно-эмоционального климата, что позволило нам расширить представления об осведомленности обучаемых информационной безопасности, а также углубить знания о роли фонда оценочных средств для обучения в высшем образовательном учреждении.</w:t>
      </w:r>
    </w:p>
    <w:p w:rsidR="00B031E0" w:rsidRPr="00246183" w:rsidRDefault="00B031E0" w:rsidP="00E60F50">
      <w:pPr>
        <w:spacing w:line="360" w:lineRule="auto"/>
        <w:ind w:left="60" w:firstLine="426"/>
        <w:jc w:val="both"/>
        <w:rPr>
          <w:rFonts w:ascii="Times New Roman" w:hAnsi="Times New Roman" w:cs="Times New Roman"/>
          <w:sz w:val="28"/>
          <w:szCs w:val="28"/>
          <w:highlight w:val="green"/>
        </w:rPr>
      </w:pPr>
      <w:r w:rsidRPr="00246183">
        <w:rPr>
          <w:rFonts w:ascii="Times New Roman" w:hAnsi="Times New Roman" w:cs="Times New Roman"/>
          <w:b/>
          <w:sz w:val="28"/>
          <w:szCs w:val="28"/>
          <w:highlight w:val="green"/>
        </w:rPr>
        <w:t>Теоретическая значимость работы</w:t>
      </w:r>
      <w:r w:rsidRPr="00246183">
        <w:rPr>
          <w:rFonts w:ascii="Times New Roman" w:hAnsi="Times New Roman" w:cs="Times New Roman"/>
          <w:sz w:val="28"/>
          <w:szCs w:val="28"/>
          <w:highlight w:val="green"/>
        </w:rPr>
        <w:t xml:space="preserve"> состоит в систематизации сведений о фонде оценочных средств. Данная работа ценна тем, что мы выбрали самые значимые аспекты формирования фонда оценочных средств и провели их анализ с точки зрения их ценности в среде информационных потоков.</w:t>
      </w:r>
      <w:r w:rsidR="00B736B8" w:rsidRPr="00246183">
        <w:rPr>
          <w:rFonts w:ascii="Times New Roman" w:hAnsi="Times New Roman" w:cs="Times New Roman"/>
          <w:sz w:val="28"/>
          <w:szCs w:val="28"/>
          <w:highlight w:val="green"/>
        </w:rPr>
        <w:t xml:space="preserve"> Также в работе прописаны критерии успешного фонда оценочных средств информационной компетентности.</w:t>
      </w:r>
    </w:p>
    <w:p w:rsidR="008B7AFB" w:rsidRPr="00246183" w:rsidRDefault="008B7AFB" w:rsidP="00E60F50">
      <w:pPr>
        <w:spacing w:line="360" w:lineRule="auto"/>
        <w:ind w:left="60" w:firstLine="426"/>
        <w:jc w:val="both"/>
        <w:rPr>
          <w:rFonts w:ascii="Times New Roman" w:hAnsi="Times New Roman" w:cs="Times New Roman"/>
          <w:sz w:val="28"/>
          <w:szCs w:val="28"/>
          <w:highlight w:val="green"/>
        </w:rPr>
      </w:pPr>
      <w:r w:rsidRPr="00246183">
        <w:rPr>
          <w:rFonts w:ascii="Times New Roman" w:hAnsi="Times New Roman" w:cs="Times New Roman"/>
          <w:b/>
          <w:sz w:val="28"/>
          <w:szCs w:val="28"/>
          <w:highlight w:val="green"/>
        </w:rPr>
        <w:t>Практическая значимость работы</w:t>
      </w:r>
      <w:r w:rsidRPr="00246183">
        <w:rPr>
          <w:rFonts w:ascii="Times New Roman" w:hAnsi="Times New Roman" w:cs="Times New Roman"/>
          <w:sz w:val="28"/>
          <w:szCs w:val="28"/>
          <w:highlight w:val="green"/>
        </w:rPr>
        <w:t xml:space="preserve"> заключается в разработке и описании фонда оценочных средств информационной компетентности, что может помочь при организации работы студента с информационном потоком. Кроме того, в курсовой работе представлены методические рекомендации по разработке стратегии подготовки информации для сохранения и изложения.</w:t>
      </w:r>
    </w:p>
    <w:p w:rsidR="008B7AFB" w:rsidRPr="00DA015C" w:rsidRDefault="008B7AFB" w:rsidP="00E60F50">
      <w:pPr>
        <w:spacing w:line="360" w:lineRule="auto"/>
        <w:ind w:left="60" w:firstLine="426"/>
        <w:jc w:val="both"/>
        <w:rPr>
          <w:rFonts w:ascii="Times New Roman" w:hAnsi="Times New Roman" w:cs="Times New Roman"/>
          <w:sz w:val="28"/>
          <w:szCs w:val="28"/>
        </w:rPr>
      </w:pPr>
      <w:r w:rsidRPr="00246183">
        <w:rPr>
          <w:rFonts w:ascii="Times New Roman" w:hAnsi="Times New Roman" w:cs="Times New Roman"/>
          <w:b/>
          <w:sz w:val="28"/>
          <w:szCs w:val="28"/>
          <w:highlight w:val="green"/>
        </w:rPr>
        <w:t>Структура данной курсовой работы</w:t>
      </w:r>
      <w:r w:rsidRPr="00246183">
        <w:rPr>
          <w:rFonts w:ascii="Times New Roman" w:hAnsi="Times New Roman" w:cs="Times New Roman"/>
          <w:sz w:val="28"/>
          <w:szCs w:val="28"/>
          <w:highlight w:val="green"/>
        </w:rPr>
        <w:t>: введение, две главы, заключение и список использованной литературы.</w:t>
      </w:r>
    </w:p>
    <w:p w:rsidR="00AB7B0B" w:rsidRPr="00DA015C" w:rsidRDefault="00AB7B0B" w:rsidP="00E60F50">
      <w:pPr>
        <w:spacing w:line="360" w:lineRule="auto"/>
        <w:ind w:left="60" w:firstLine="426"/>
        <w:jc w:val="both"/>
        <w:rPr>
          <w:rFonts w:ascii="Times New Roman" w:hAnsi="Times New Roman" w:cs="Times New Roman"/>
          <w:sz w:val="28"/>
          <w:szCs w:val="28"/>
        </w:rPr>
      </w:pPr>
    </w:p>
    <w:p w:rsidR="00AB7B0B" w:rsidRPr="00DA015C" w:rsidRDefault="00AB7B0B" w:rsidP="00E60F50">
      <w:pPr>
        <w:spacing w:line="360" w:lineRule="auto"/>
        <w:ind w:left="60" w:firstLine="426"/>
        <w:jc w:val="both"/>
        <w:rPr>
          <w:rFonts w:ascii="Times New Roman" w:hAnsi="Times New Roman" w:cs="Times New Roman"/>
          <w:sz w:val="28"/>
          <w:szCs w:val="28"/>
        </w:rPr>
      </w:pPr>
    </w:p>
    <w:p w:rsidR="00AB7B0B" w:rsidRPr="00DA015C" w:rsidRDefault="00AB7B0B" w:rsidP="00E60F50">
      <w:pPr>
        <w:spacing w:line="360" w:lineRule="auto"/>
        <w:ind w:left="60" w:firstLine="426"/>
        <w:jc w:val="both"/>
        <w:rPr>
          <w:rFonts w:ascii="Times New Roman" w:hAnsi="Times New Roman" w:cs="Times New Roman"/>
          <w:sz w:val="28"/>
          <w:szCs w:val="28"/>
        </w:rPr>
      </w:pPr>
    </w:p>
    <w:p w:rsidR="0000575B" w:rsidRPr="00DA015C" w:rsidRDefault="00DA015C" w:rsidP="00E60F50">
      <w:pPr>
        <w:spacing w:line="360" w:lineRule="auto"/>
        <w:ind w:left="360" w:firstLine="426"/>
        <w:jc w:val="both"/>
        <w:rPr>
          <w:rFonts w:ascii="Times New Roman" w:hAnsi="Times New Roman" w:cs="Times New Roman"/>
          <w:b/>
          <w:sz w:val="28"/>
          <w:szCs w:val="28"/>
        </w:rPr>
      </w:pPr>
      <w:r w:rsidRPr="00DA015C">
        <w:rPr>
          <w:rFonts w:ascii="Times New Roman" w:eastAsia="Times New Roman" w:hAnsi="Times New Roman" w:cs="Times New Roman"/>
          <w:b/>
          <w:sz w:val="28"/>
          <w:szCs w:val="28"/>
        </w:rPr>
        <w:lastRenderedPageBreak/>
        <w:t xml:space="preserve">ГЛАВА 1 </w:t>
      </w:r>
      <w:r w:rsidR="00A04358">
        <w:rPr>
          <w:rFonts w:ascii="Times New Roman" w:eastAsia="Times New Roman" w:hAnsi="Times New Roman" w:cs="Times New Roman"/>
          <w:b/>
          <w:sz w:val="28"/>
          <w:szCs w:val="28"/>
        </w:rPr>
        <w:t>ТЕОРИТИЧЕСКИЕ АСПЕКТЫ</w:t>
      </w:r>
      <w:r w:rsidR="00246183">
        <w:rPr>
          <w:rFonts w:ascii="Times New Roman" w:eastAsia="Times New Roman" w:hAnsi="Times New Roman" w:cs="Times New Roman"/>
          <w:b/>
          <w:sz w:val="28"/>
          <w:szCs w:val="28"/>
        </w:rPr>
        <w:t xml:space="preserve"> РАЗРАБОТКИ  </w:t>
      </w:r>
      <w:r w:rsidR="00A04358">
        <w:rPr>
          <w:rFonts w:ascii="Times New Roman" w:eastAsia="Times New Roman" w:hAnsi="Times New Roman" w:cs="Times New Roman"/>
          <w:b/>
          <w:sz w:val="28"/>
          <w:szCs w:val="28"/>
        </w:rPr>
        <w:t>ФОНДА ОЦЕНОЧНЫХ СРЕДСТВ</w:t>
      </w:r>
      <w:r w:rsidR="00246183">
        <w:rPr>
          <w:rFonts w:ascii="Times New Roman" w:eastAsia="Times New Roman" w:hAnsi="Times New Roman" w:cs="Times New Roman"/>
          <w:b/>
          <w:sz w:val="28"/>
          <w:szCs w:val="28"/>
        </w:rPr>
        <w:t xml:space="preserve"> ДЛЯ ДИАГНОСТИКИ</w:t>
      </w:r>
      <w:r w:rsidR="00A04358">
        <w:rPr>
          <w:rFonts w:ascii="Times New Roman" w:eastAsia="Times New Roman" w:hAnsi="Times New Roman" w:cs="Times New Roman"/>
          <w:b/>
          <w:sz w:val="28"/>
          <w:szCs w:val="28"/>
        </w:rPr>
        <w:t xml:space="preserve"> ИНФОРМАЦИОННОЙ КОМПЕТЕНТНОСТИ</w:t>
      </w:r>
    </w:p>
    <w:p w:rsidR="00CD5BF1" w:rsidRPr="00CD5BF1" w:rsidRDefault="00246183" w:rsidP="00E60F50">
      <w:pPr>
        <w:pStyle w:val="a4"/>
        <w:numPr>
          <w:ilvl w:val="1"/>
          <w:numId w:val="11"/>
        </w:numPr>
        <w:spacing w:line="360" w:lineRule="auto"/>
        <w:ind w:left="284" w:firstLine="426"/>
        <w:jc w:val="both"/>
        <w:rPr>
          <w:rFonts w:ascii="Times New Roman" w:hAnsi="Times New Roman" w:cs="Times New Roman"/>
          <w:b/>
          <w:sz w:val="28"/>
          <w:szCs w:val="28"/>
        </w:rPr>
      </w:pPr>
      <w:r>
        <w:rPr>
          <w:rFonts w:ascii="Times New Roman" w:hAnsi="Times New Roman" w:cs="Times New Roman"/>
          <w:b/>
          <w:sz w:val="28"/>
          <w:szCs w:val="28"/>
        </w:rPr>
        <w:t>Содержание и</w:t>
      </w:r>
      <w:r w:rsidR="00361C55" w:rsidRPr="00DA015C">
        <w:rPr>
          <w:rFonts w:ascii="Times New Roman" w:hAnsi="Times New Roman" w:cs="Times New Roman"/>
          <w:b/>
          <w:sz w:val="28"/>
          <w:szCs w:val="28"/>
        </w:rPr>
        <w:t>нформаци</w:t>
      </w:r>
      <w:r w:rsidR="004030B8">
        <w:rPr>
          <w:rFonts w:ascii="Times New Roman" w:hAnsi="Times New Roman" w:cs="Times New Roman"/>
          <w:b/>
          <w:sz w:val="28"/>
          <w:szCs w:val="28"/>
        </w:rPr>
        <w:t>онн</w:t>
      </w:r>
      <w:r>
        <w:rPr>
          <w:rFonts w:ascii="Times New Roman" w:hAnsi="Times New Roman" w:cs="Times New Roman"/>
          <w:b/>
          <w:sz w:val="28"/>
          <w:szCs w:val="28"/>
        </w:rPr>
        <w:t>ой</w:t>
      </w:r>
      <w:r w:rsidR="004030B8">
        <w:rPr>
          <w:rFonts w:ascii="Times New Roman" w:hAnsi="Times New Roman" w:cs="Times New Roman"/>
          <w:b/>
          <w:sz w:val="28"/>
          <w:szCs w:val="28"/>
        </w:rPr>
        <w:t xml:space="preserve"> компетентност</w:t>
      </w:r>
      <w:r>
        <w:rPr>
          <w:rFonts w:ascii="Times New Roman" w:hAnsi="Times New Roman" w:cs="Times New Roman"/>
          <w:b/>
          <w:sz w:val="28"/>
          <w:szCs w:val="28"/>
        </w:rPr>
        <w:t>и</w:t>
      </w:r>
    </w:p>
    <w:p w:rsidR="00567CEA"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Современный этап развития образования отличается всё более плотным внедрением компетентностного подхода, который предполагает чёткую ориентацию на будущее, проявляющуюся в возможности построения каждым человеком своего образования с учётом успешности в профессиональной и личностной деятельности, а также в умении осуществлять выбор, исходя из адекватной оценки своих возможностей в конкретной ситуации. В целом компетентностный подход исходит из следующей позиции: в процессе обучения человек должен приобрести конкретные практико-ориентированные знания и развить определённые социально и профессионально важные качества, благодаря которым он сможет стать успешным в жизни [1, c. 7]. </w:t>
      </w:r>
    </w:p>
    <w:p w:rsidR="00567CEA" w:rsidRDefault="00567CEA" w:rsidP="00E60F5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Специалист</w:t>
      </w:r>
      <w:r w:rsidR="00CD5BF1" w:rsidRPr="00CD5BF1">
        <w:rPr>
          <w:rFonts w:ascii="Times New Roman" w:hAnsi="Times New Roman" w:cs="Times New Roman"/>
          <w:sz w:val="28"/>
          <w:szCs w:val="28"/>
        </w:rPr>
        <w:t xml:space="preserve"> XXI века должен не только обладать необходимым для профессиональной деятельности объёмом знаний, но и уметь ими творчески пользоваться в </w:t>
      </w:r>
      <w:r>
        <w:rPr>
          <w:rFonts w:ascii="Times New Roman" w:hAnsi="Times New Roman" w:cs="Times New Roman"/>
          <w:sz w:val="28"/>
          <w:szCs w:val="28"/>
        </w:rPr>
        <w:t>своей</w:t>
      </w:r>
      <w:r w:rsidR="00CD5BF1" w:rsidRPr="00CD5BF1">
        <w:rPr>
          <w:rFonts w:ascii="Times New Roman" w:hAnsi="Times New Roman" w:cs="Times New Roman"/>
          <w:sz w:val="28"/>
          <w:szCs w:val="28"/>
        </w:rPr>
        <w:t xml:space="preserve"> деятельности: определять цели деятельности; находить оптимальные способы реализации поставленных целей; использовать разнообразные информационные источники; искать и находить необходимую информацию, оценивать полученные результаты; ор</w:t>
      </w:r>
      <w:r>
        <w:rPr>
          <w:rFonts w:ascii="Times New Roman" w:hAnsi="Times New Roman" w:cs="Times New Roman"/>
          <w:sz w:val="28"/>
          <w:szCs w:val="28"/>
        </w:rPr>
        <w:t>ганизовывать свою деятельность.</w:t>
      </w:r>
    </w:p>
    <w:p w:rsidR="00BB7093"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Трансформация образования в высокотехнологическую сферу актуализирует педагогические исследования и разработку проблем, связанных с формированием информационной компетентности</w:t>
      </w:r>
      <w:r w:rsidR="00567CEA">
        <w:rPr>
          <w:rFonts w:ascii="Times New Roman" w:hAnsi="Times New Roman" w:cs="Times New Roman"/>
          <w:sz w:val="28"/>
          <w:szCs w:val="28"/>
        </w:rPr>
        <w:t xml:space="preserve"> </w:t>
      </w:r>
      <w:r w:rsidRPr="00CD5BF1">
        <w:rPr>
          <w:rFonts w:ascii="Times New Roman" w:hAnsi="Times New Roman" w:cs="Times New Roman"/>
          <w:sz w:val="28"/>
          <w:szCs w:val="28"/>
        </w:rPr>
        <w:t>будущих специалистов. Особую роль в становлении информационно компетентного педагога играет образование, полученное в</w:t>
      </w:r>
      <w:r w:rsidR="00567CEA">
        <w:rPr>
          <w:rFonts w:ascii="Times New Roman" w:hAnsi="Times New Roman" w:cs="Times New Roman"/>
          <w:sz w:val="28"/>
          <w:szCs w:val="28"/>
        </w:rPr>
        <w:t xml:space="preserve"> профессиональном</w:t>
      </w:r>
      <w:r w:rsidRPr="00CD5BF1">
        <w:rPr>
          <w:rFonts w:ascii="Times New Roman" w:hAnsi="Times New Roman" w:cs="Times New Roman"/>
          <w:sz w:val="28"/>
          <w:szCs w:val="28"/>
        </w:rPr>
        <w:t xml:space="preserve"> учебном заведении, ориентированное на практические навыки, на способность </w:t>
      </w:r>
      <w:r w:rsidRPr="00CD5BF1">
        <w:rPr>
          <w:rFonts w:ascii="Times New Roman" w:hAnsi="Times New Roman" w:cs="Times New Roman"/>
          <w:sz w:val="28"/>
          <w:szCs w:val="28"/>
        </w:rPr>
        <w:lastRenderedPageBreak/>
        <w:t xml:space="preserve">применять знания в новых </w:t>
      </w:r>
      <w:r w:rsidR="00BB7093">
        <w:rPr>
          <w:rFonts w:ascii="Times New Roman" w:hAnsi="Times New Roman" w:cs="Times New Roman"/>
          <w:sz w:val="28"/>
          <w:szCs w:val="28"/>
        </w:rPr>
        <w:t>профессиональных</w:t>
      </w:r>
      <w:r w:rsidRPr="00CD5BF1">
        <w:rPr>
          <w:rFonts w:ascii="Times New Roman" w:hAnsi="Times New Roman" w:cs="Times New Roman"/>
          <w:sz w:val="28"/>
          <w:szCs w:val="28"/>
        </w:rPr>
        <w:t xml:space="preserve"> условиях и ситуациях. Важными при таком подходе являются как общие математические и естественнонаучные дисциплины, так и общепрофессиональные учебные предметы, направленные на овладение компьютерными технологиями студентами. В частности, применение компьютерных технологий в процессе обучения и преподавания отельных дисциплин в </w:t>
      </w:r>
      <w:r w:rsidR="00567CEA">
        <w:rPr>
          <w:rFonts w:ascii="Times New Roman" w:hAnsi="Times New Roman" w:cs="Times New Roman"/>
          <w:sz w:val="28"/>
          <w:szCs w:val="28"/>
        </w:rPr>
        <w:t>учебном заведении</w:t>
      </w:r>
      <w:r w:rsidRPr="00CD5BF1">
        <w:rPr>
          <w:rFonts w:ascii="Times New Roman" w:hAnsi="Times New Roman" w:cs="Times New Roman"/>
          <w:sz w:val="28"/>
          <w:szCs w:val="28"/>
        </w:rPr>
        <w:t xml:space="preserve"> повышает профессиональные возможности студентов, тем более, что педагогическая культура будущего учителя должна включать и такие профессиональные знания, умения, навыки и опыт деятельности, которые в своей совокупности носят название «информационной компетентности» (далее – ИК). </w:t>
      </w:r>
    </w:p>
    <w:p w:rsidR="00EF21B0"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Прежде чем определиться с термином «информационная компетентность», необходимо выявить основные существующие подходы к определению и сами определения понятий – «компетенция» и «компетентность». </w:t>
      </w:r>
    </w:p>
    <w:p w:rsidR="00EF21B0"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В современной педагогической литературе категории «компетенция» и «компетентность» получили широкое освещение. Анализ трудов ведущих отечественных учёных позволяет выделить несколько подходов к определению понятий «компетенция» и «компетентность». </w:t>
      </w:r>
    </w:p>
    <w:p w:rsidR="00D31942"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Понимание компетенции как совокупности взаимосвязанных качеств личности: знаний, умений, навыков и способов деятельности отражено в трудах Т.Е. Исаева, Н.Т. Печенюк, Н.Ф. Талызиной, А.В. Хуторского, К.В. Шапошникова и др. [2, с. 56; 3, с. 19; 4; 5, с. 6]. Компетентность же видится этими исследователями как владение, обладание человеком соответствующей компетенцией. По мнению авторов, компетентный человек – это обладатель соответствующими знаниями и способностями, позволяющими ему обоснованно судить об этой области и эффективно действовать в ней. </w:t>
      </w:r>
    </w:p>
    <w:p w:rsidR="0052160C"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lastRenderedPageBreak/>
        <w:t xml:space="preserve">Опора на деятельностную составляющую педагогического образования в определении рассматриваемых терминов отмечена ведущими отечественными учёными (Э.Ф. Зеер, Л.С. Лисицына, Г.К. Селевко и др.) [6, с. 345; 7, с. 10; 8, с. 139]. Обобщая взгляды этих авторов, можно сказать, что компетенции характеризуют различные предметы и виды деятельности специалиста, а компетентность выступает как интегральное качество личности, проявляющееся в общей способности и готовности её к деятельности. </w:t>
      </w:r>
    </w:p>
    <w:p w:rsidR="0052160C"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Ориентация на результат обучения и рассмотрение компетенции как готовности субъекта эффективно организовывать собственные ресурсы для достижения поставленной цели, а компетентности как результата образования, выражающегося в овладении обучаемыми определённым набором компетенций, прослеживается в трудах Г.Б. Голуб, А.Н. Завьялова, Е.Я. Когана, И.С. Фишмана и др. </w:t>
      </w:r>
    </w:p>
    <w:p w:rsidR="0052160C"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В целом, понимание терминов «компетенция» и «компетентность» с содержательной, деятельностной и результативной сторон позволяет наиболее точно представить сущность этих понятий применительно к сфере образования. Анализ психолого-педагогической литературы позволяет дать обобщённое определение термина «компетенция», как полученные в результате обучения в вузе знания, умения, навыки и способы деятельности, направленные на успешную профессиональную самореализацию; а «компетентность» как способность и готовность использовать приобретённые и развитые в вузе компетенции для решения учебных и профессиональных задач. </w:t>
      </w:r>
    </w:p>
    <w:p w:rsidR="0035211A"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В современной педагогической науке и практике широко применяется дефиниция «информационная компетенция». Исследователи (О.Б. Зайцева, Л.К. Раицкая, А.Л. Семенов, П.В. Сысоев, С.В. Тришина и др.) [9, с. 14; 10, с. 142; 11, с. 8; 12; 13] информационную компетенцию понимают как знания, </w:t>
      </w:r>
      <w:r w:rsidRPr="00CD5BF1">
        <w:rPr>
          <w:rFonts w:ascii="Times New Roman" w:hAnsi="Times New Roman" w:cs="Times New Roman"/>
          <w:sz w:val="28"/>
          <w:szCs w:val="28"/>
        </w:rPr>
        <w:lastRenderedPageBreak/>
        <w:t xml:space="preserve">умения, навыки и способы деятельности в области информационных технологий, направленные на решение профессиональных задач. На основе анализа имеющихся в научной и методической литературе характеристик можно определить информационную компетенцию, как приобретённые в результате обучения конкретные знания, умения, навыки и способы деятельности, нацеленные на эффективное принятие решений в учебной и профессиональной деятельности, посредством использования компьютерных технологий. </w:t>
      </w:r>
    </w:p>
    <w:p w:rsidR="0011086A"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В нормативные документы и повседневную практику современного российского высшего образования прочно внедрился термин «профессиональная компетентность». Взгляды теоретиков относительно этого термина также неоднозначны. В психолого-педагогической литературе понятие «профессиональная компетентность» определяется как: а) совокупность знаний и умений, определяющих результативность труда (Э.Ф. Зеер, Г.М. Коджаспирова и др.) [14, с. 48; 15, с. 62]; б) единство теоретической и практической готовности к труду (А.Л. Семенов, К.В. Шапошникова и др.) [16, с. 132; 5, с. 19]; в) комплекс знаний и профессионально значимых личностных качеств (О.Н. Шахматова, В.М. Шепель и др.) [17, с. 24; 18, с. 90]. При некотором различии приведённых и других трактовок понятия, во всех них присутствует когнитивный и эмоциональный элементы, лексически по-разному оформленные. Обобщив имеющиеся определения, мы будем понимать термин «профессиональная компетентность» как совокупность интегрированных знаний, умений и опыта, а также личностных качеств, позволяющих педагогу эффективно проектировать и осуществлять свою профессиональную деятельность. </w:t>
      </w:r>
    </w:p>
    <w:p w:rsidR="00461AAA"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Таким образом, можно констатировать, что постоянное обновление понятийно-категориального аппарата педагогики и образования сопровождается активным осмыслением многих новых категорий и </w:t>
      </w:r>
      <w:r w:rsidRPr="00CD5BF1">
        <w:rPr>
          <w:rFonts w:ascii="Times New Roman" w:hAnsi="Times New Roman" w:cs="Times New Roman"/>
          <w:sz w:val="28"/>
          <w:szCs w:val="28"/>
        </w:rPr>
        <w:lastRenderedPageBreak/>
        <w:t xml:space="preserve">понятий, к каковым относятся, в частности, и понятия «компетенция», «компетентность», «информационная компетентность» и др., диапазон имеющихся определений которых в настоящее время весьма широк. Такое положение можно объяснить тем, что авторы подводят под свои определения разные основания (в ряде случаев в конкретные определения включается подробное описание структурных элементов; в некоторых трактовках делается упор на универсальность искомого определения). </w:t>
      </w:r>
    </w:p>
    <w:p w:rsidR="00461AAA"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Если исходить из дефиниции «понятия» как формы рационального познания, отражающей в обобщённой форме предметы и явления действительности и связи между ними посредством общих и специальных признаков, в которых выступают свойства предмета и явления [19, c. 186], то можно сказать, что начало разработки понятия «информационная компетентность» уходит своими корнями в конец 90-х гг. XX века и продолжается до настоящего времени. </w:t>
      </w:r>
    </w:p>
    <w:p w:rsidR="00461AAA"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Однако общепринятого определения термина «информационная компетентность» на данный момент не выявлено. Можно отметить, что в авторских трактовках термина «информационная компетентность» у большинства исследователей (А.Н. Завьялов, Э.Ф. Морковина, Г.К. Селевко и др.) [20, с. 3; 21, с. 29; 8, с. 140] просматривается сходство в том, что ИК неразрывно связана со знаниями и умениями работы с информацией на основе информационных технологий и решением повседневных учебных задач средствами компьютерных технологий. Так, Г.К. Селевко, понимает информационную компетентность как «умение владеть информационными технологиями, работать со всеми видами информации» [8, с. 140]. А.Н. Завьялов расширяет трактовку информационной компетентности (называемой им ещё и компетентностью ИТ-специалиста) и определяет её, как «обладание знаниями, умениями, навыками и опытом их использования при решении определённого круга социально-профессиональных задач </w:t>
      </w:r>
      <w:r w:rsidRPr="00CD5BF1">
        <w:rPr>
          <w:rFonts w:ascii="Times New Roman" w:hAnsi="Times New Roman" w:cs="Times New Roman"/>
          <w:sz w:val="28"/>
          <w:szCs w:val="28"/>
        </w:rPr>
        <w:lastRenderedPageBreak/>
        <w:t xml:space="preserve">средствами компьютерных технологий, а также умение совершенствовать свои знания и опыт в профессиональной области» [20, с. 3]. Э.Ф. Морковина видит информационную компетентность как основу профессиональной компетентности, так как именно она, с одной стороны, обеспечивает реализацию профессиональных знаний, умений и навыков студента, с другой стороны, сама является условием его функционирования [21]. Как новую грамотность, в состав которой входят умения активной самостоятельной обработки информации человеком, принятие принципиально новых решений в непредвиденных ситуациях с использованием технологических средств, видит информационную компетентность А.Л. Семенов [11, с. 8]. В последнем определении видна уязвимость трактовки ввиду её «принципиальности», так как использование технологических средств априори предполагает опору на эмпирический опыт, что не позволит «принять принципиально новые решения» даже в «непредвиденных ситуациях». </w:t>
      </w:r>
    </w:p>
    <w:p w:rsidR="00461AAA"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Присутствие в литературе различных определений терминов свидетельствует, с одной стороны, о плюрализме мнений в данной научной области, с другой – делает необходимым определение места информационной компетентности в рамках компетентностного подхода. Поэтому важной для современной педагогической науки продолжает оставаться проблема классификации компетенций и компетентностей (В.И. Байденко, А.Н. Дахин, Э.Ф. Зеер, Е.М. Сартакова, А.В. Хуторской и др.).</w:t>
      </w:r>
    </w:p>
    <w:p w:rsidR="00461AAA" w:rsidRDefault="00CD5BF1" w:rsidP="00E60F50">
      <w:pPr>
        <w:spacing w:line="360" w:lineRule="auto"/>
        <w:ind w:firstLine="426"/>
        <w:jc w:val="both"/>
        <w:rPr>
          <w:rFonts w:ascii="Times New Roman" w:hAnsi="Times New Roman" w:cs="Times New Roman"/>
          <w:sz w:val="28"/>
          <w:szCs w:val="28"/>
        </w:rPr>
      </w:pPr>
      <w:r w:rsidRPr="00CD5BF1">
        <w:rPr>
          <w:rFonts w:ascii="Times New Roman" w:hAnsi="Times New Roman" w:cs="Times New Roman"/>
          <w:sz w:val="28"/>
          <w:szCs w:val="28"/>
        </w:rPr>
        <w:t xml:space="preserve">До настоящего момента нет единой классификации компетенций, так же как нет и единой точки зрения на то, сколько и каких компетенций должно быть сформировано у студента в процессе получения высшего педагогического образования. </w:t>
      </w:r>
      <w:r w:rsidR="00006D75">
        <w:rPr>
          <w:rFonts w:ascii="Times New Roman" w:hAnsi="Times New Roman" w:cs="Times New Roman"/>
          <w:color w:val="FF0000"/>
          <w:sz w:val="28"/>
          <w:szCs w:val="28"/>
        </w:rPr>
        <w:t>ПО ФГОС ВО</w:t>
      </w:r>
      <w:r w:rsidR="00006D75" w:rsidRPr="00006D75">
        <w:rPr>
          <w:rFonts w:ascii="Times New Roman" w:hAnsi="Times New Roman" w:cs="Times New Roman"/>
          <w:color w:val="FF0000"/>
          <w:sz w:val="28"/>
          <w:szCs w:val="28"/>
        </w:rPr>
        <w:t xml:space="preserve"> </w:t>
      </w:r>
      <w:r w:rsidRPr="00CD5BF1">
        <w:rPr>
          <w:rFonts w:ascii="Times New Roman" w:hAnsi="Times New Roman" w:cs="Times New Roman"/>
          <w:sz w:val="28"/>
          <w:szCs w:val="28"/>
        </w:rPr>
        <w:t xml:space="preserve">В научной литературе выделяют следующие группы компетенций: </w:t>
      </w:r>
    </w:p>
    <w:p w:rsidR="00461AAA" w:rsidRPr="00006D75" w:rsidRDefault="00CD5BF1" w:rsidP="00E60F50">
      <w:pPr>
        <w:pStyle w:val="a4"/>
        <w:numPr>
          <w:ilvl w:val="0"/>
          <w:numId w:val="41"/>
        </w:numPr>
        <w:spacing w:line="360" w:lineRule="auto"/>
        <w:jc w:val="both"/>
        <w:rPr>
          <w:rFonts w:ascii="Times New Roman" w:hAnsi="Times New Roman" w:cs="Times New Roman"/>
          <w:sz w:val="28"/>
          <w:szCs w:val="28"/>
          <w:highlight w:val="green"/>
        </w:rPr>
      </w:pPr>
      <w:r w:rsidRPr="00006D75">
        <w:rPr>
          <w:rFonts w:ascii="Times New Roman" w:hAnsi="Times New Roman" w:cs="Times New Roman"/>
          <w:sz w:val="28"/>
          <w:szCs w:val="28"/>
          <w:highlight w:val="green"/>
        </w:rPr>
        <w:lastRenderedPageBreak/>
        <w:t xml:space="preserve">Профессиональные (предметные) компетенции. Эти компетенции в зарубежной литературе рассматривают как «готовность и способность на основе предметных знаний и навыков решать задачи и проблемы целесообразно, методически верно, а также оценивать результаты» [22], тогда как отечественные исследователи определяют их как профессиональные приёмы, навыки, технологии и методы предметной области обучения [23, 4]. </w:t>
      </w:r>
    </w:p>
    <w:p w:rsidR="00461AAA" w:rsidRPr="00006D75" w:rsidRDefault="00CD5BF1" w:rsidP="00E60F50">
      <w:pPr>
        <w:pStyle w:val="a4"/>
        <w:numPr>
          <w:ilvl w:val="0"/>
          <w:numId w:val="41"/>
        </w:numPr>
        <w:spacing w:line="360" w:lineRule="auto"/>
        <w:jc w:val="both"/>
        <w:rPr>
          <w:rFonts w:ascii="Times New Roman" w:hAnsi="Times New Roman" w:cs="Times New Roman"/>
          <w:sz w:val="28"/>
          <w:szCs w:val="28"/>
          <w:highlight w:val="green"/>
        </w:rPr>
      </w:pPr>
      <w:r w:rsidRPr="00006D75">
        <w:rPr>
          <w:rFonts w:ascii="Times New Roman" w:hAnsi="Times New Roman" w:cs="Times New Roman"/>
          <w:sz w:val="28"/>
          <w:szCs w:val="28"/>
          <w:highlight w:val="green"/>
        </w:rPr>
        <w:t xml:space="preserve">Базовые (ключевые) компетенции. Данные компетенции определяют как «способность рассуждать в абстрактных терминах, осуществлять анализ и синтез, быть лидером, решать задачи, адаптироваться, работать как в команде, так и самостоятельно» [24], в общем – это компетенции, которыми должны обладать все люди, независимо от их профессиональной принадлежности. </w:t>
      </w:r>
    </w:p>
    <w:p w:rsidR="00461AAA" w:rsidRDefault="00CD5BF1" w:rsidP="00E60F50">
      <w:pPr>
        <w:pStyle w:val="a4"/>
        <w:numPr>
          <w:ilvl w:val="0"/>
          <w:numId w:val="41"/>
        </w:numPr>
        <w:spacing w:line="360" w:lineRule="auto"/>
        <w:jc w:val="both"/>
        <w:rPr>
          <w:rFonts w:ascii="Times New Roman" w:hAnsi="Times New Roman" w:cs="Times New Roman"/>
          <w:sz w:val="28"/>
          <w:szCs w:val="28"/>
        </w:rPr>
      </w:pPr>
      <w:r w:rsidRPr="00006D75">
        <w:rPr>
          <w:rFonts w:ascii="Times New Roman" w:hAnsi="Times New Roman" w:cs="Times New Roman"/>
          <w:sz w:val="28"/>
          <w:szCs w:val="28"/>
          <w:highlight w:val="green"/>
        </w:rPr>
        <w:t>Социально-личностные (персональные) компетенции – это некая совокупность компетенций, относящихся к самому человеку как к личности и к взаимодействию личности с другими людьми, группой и обществом [25].</w:t>
      </w:r>
      <w:r w:rsidRPr="00461AAA">
        <w:rPr>
          <w:rFonts w:ascii="Times New Roman" w:hAnsi="Times New Roman" w:cs="Times New Roman"/>
          <w:sz w:val="28"/>
          <w:szCs w:val="28"/>
        </w:rPr>
        <w:t xml:space="preserve"> </w:t>
      </w:r>
    </w:p>
    <w:p w:rsidR="00461AAA" w:rsidRDefault="00CD5BF1" w:rsidP="00E60F50">
      <w:pPr>
        <w:pStyle w:val="a4"/>
        <w:numPr>
          <w:ilvl w:val="0"/>
          <w:numId w:val="41"/>
        </w:numPr>
        <w:spacing w:line="360" w:lineRule="auto"/>
        <w:jc w:val="both"/>
        <w:rPr>
          <w:rFonts w:ascii="Times New Roman" w:hAnsi="Times New Roman" w:cs="Times New Roman"/>
          <w:sz w:val="28"/>
          <w:szCs w:val="28"/>
        </w:rPr>
      </w:pPr>
      <w:r w:rsidRPr="00461AAA">
        <w:rPr>
          <w:rFonts w:ascii="Times New Roman" w:hAnsi="Times New Roman" w:cs="Times New Roman"/>
          <w:sz w:val="28"/>
          <w:szCs w:val="28"/>
        </w:rPr>
        <w:t xml:space="preserve">Информационные компетенции понимаются как знания, умения, навыки и способы деятельности, нацеленные на самостоятельное и успешное участие в профессиональной деятельности с использованием компьютерных технологий [26, с. 14; 8, с. 140]. </w:t>
      </w:r>
    </w:p>
    <w:p w:rsidR="00461AAA" w:rsidRDefault="00CD5BF1" w:rsidP="00E60F50">
      <w:pPr>
        <w:spacing w:line="360" w:lineRule="auto"/>
        <w:ind w:firstLine="426"/>
        <w:jc w:val="both"/>
        <w:rPr>
          <w:rFonts w:ascii="Times New Roman" w:hAnsi="Times New Roman" w:cs="Times New Roman"/>
          <w:sz w:val="28"/>
          <w:szCs w:val="28"/>
        </w:rPr>
      </w:pPr>
      <w:r w:rsidRPr="00461AAA">
        <w:rPr>
          <w:rFonts w:ascii="Times New Roman" w:hAnsi="Times New Roman" w:cs="Times New Roman"/>
          <w:sz w:val="28"/>
          <w:szCs w:val="28"/>
        </w:rPr>
        <w:t xml:space="preserve">Необходимо отметить, что под эти группы компетенций подведены разные основания. Во-первых, они подразделяются на те, которые касаются всех людей и в то же время делятся по своей нацеленности на вполне определённые характеристики (качества, свойства) людей. Во-вторых, это </w:t>
      </w:r>
      <w:r w:rsidRPr="00461AAA">
        <w:rPr>
          <w:rFonts w:ascii="Times New Roman" w:hAnsi="Times New Roman" w:cs="Times New Roman"/>
          <w:sz w:val="28"/>
          <w:szCs w:val="28"/>
        </w:rPr>
        <w:lastRenderedPageBreak/>
        <w:t xml:space="preserve">группа компетенций, в основу которой заложен практико-ориентированный подход, к которому следует отнести и информационные компетенции. </w:t>
      </w:r>
    </w:p>
    <w:p w:rsidR="00461AAA" w:rsidRDefault="00CD5BF1" w:rsidP="00E60F50">
      <w:pPr>
        <w:spacing w:line="360" w:lineRule="auto"/>
        <w:ind w:firstLine="426"/>
        <w:jc w:val="both"/>
        <w:rPr>
          <w:rFonts w:ascii="Times New Roman" w:hAnsi="Times New Roman" w:cs="Times New Roman"/>
          <w:sz w:val="28"/>
          <w:szCs w:val="28"/>
        </w:rPr>
      </w:pPr>
      <w:r w:rsidRPr="00006D75">
        <w:rPr>
          <w:rFonts w:ascii="Times New Roman" w:hAnsi="Times New Roman" w:cs="Times New Roman"/>
          <w:sz w:val="28"/>
          <w:szCs w:val="28"/>
          <w:highlight w:val="green"/>
        </w:rPr>
        <w:t>В научной литературе рассматривается вопрос и о классификации компетентностей. Так, в работах Г.Б. Голуб, А.Н. Дахина, Э.Ф. Зеера, И.А. Зимней, Э.Ф. Морковиной, Г.К. Селевко, А.В. Хуторского и др. [27, с. 163-164; 6, с. 350; 26, с. 14] можно выделить следующие виды компетентностей: образовательную, профессиональную, информационную, аналитическую, когнитивную, коммуникативную, общекультурную, организаторскую, прогностическую, проектировочную, технологическую и др. Следует</w:t>
      </w:r>
      <w:r w:rsidRPr="00461AAA">
        <w:rPr>
          <w:rFonts w:ascii="Times New Roman" w:hAnsi="Times New Roman" w:cs="Times New Roman"/>
          <w:sz w:val="28"/>
          <w:szCs w:val="28"/>
        </w:rPr>
        <w:t xml:space="preserve"> подчеркнуть, что практически все исследователи делают акцент на важности информационной и коммуникационной компетентностей, значимости и взаимосвязи данных компетентностей в жизни выпускников вузов. Так, Э.Ф. Морковина отмечает, что информационная и коммуникативная компетентности выполняют интегративную функцию ввиду того, что развитие когнитивной компетентности невозможно без умения работать с информацией, что эта информация необходима в обучении студентов, которое невозможно без вступления в коммуникационные процессы [21, с. 29]. </w:t>
      </w:r>
    </w:p>
    <w:p w:rsidR="00461AAA" w:rsidRDefault="00CD5BF1" w:rsidP="00E60F50">
      <w:pPr>
        <w:spacing w:line="360" w:lineRule="auto"/>
        <w:ind w:firstLine="426"/>
        <w:jc w:val="both"/>
        <w:rPr>
          <w:rFonts w:ascii="Times New Roman" w:hAnsi="Times New Roman" w:cs="Times New Roman"/>
          <w:sz w:val="28"/>
          <w:szCs w:val="28"/>
        </w:rPr>
      </w:pPr>
      <w:r w:rsidRPr="00461AAA">
        <w:rPr>
          <w:rFonts w:ascii="Times New Roman" w:hAnsi="Times New Roman" w:cs="Times New Roman"/>
          <w:sz w:val="28"/>
          <w:szCs w:val="28"/>
        </w:rPr>
        <w:t xml:space="preserve">К вопросу о структуре информационной компетентности обучающегося в разное время обращались исследователи В.В. Бондарь, А.Н. Завьялов, Э.Ф. Морковина, А.Л. Семенов, А.А. Темербекова, С.В. Тришина и др. [20, с. 9-10; 21, с. 30; 16, с. 133-140; 28, с. 23; 13]. Все авторы говорят о взаимосвязи и взаимозависимости структурных элементов ИК, при этом исследователи либо выстраивают их иерархию, либо указывают на функциональное равенство компонентов. В качестве основных выделяются следующие компоненты информационной компетентности: </w:t>
      </w:r>
    </w:p>
    <w:p w:rsidR="00461AAA" w:rsidRDefault="00CD5BF1" w:rsidP="00E60F50">
      <w:pPr>
        <w:pStyle w:val="a4"/>
        <w:numPr>
          <w:ilvl w:val="0"/>
          <w:numId w:val="42"/>
        </w:numPr>
        <w:spacing w:line="360" w:lineRule="auto"/>
        <w:jc w:val="both"/>
        <w:rPr>
          <w:rFonts w:ascii="Times New Roman" w:hAnsi="Times New Roman" w:cs="Times New Roman"/>
          <w:sz w:val="28"/>
          <w:szCs w:val="28"/>
        </w:rPr>
      </w:pPr>
      <w:r w:rsidRPr="00461AAA">
        <w:rPr>
          <w:rFonts w:ascii="Times New Roman" w:hAnsi="Times New Roman" w:cs="Times New Roman"/>
          <w:sz w:val="28"/>
          <w:szCs w:val="28"/>
        </w:rPr>
        <w:t xml:space="preserve">мотивационно-ценностный, заключающийся в создании условий, которые способствуют вхождению обучаемого в мир ценностей, </w:t>
      </w:r>
      <w:r w:rsidRPr="00461AAA">
        <w:rPr>
          <w:rFonts w:ascii="Times New Roman" w:hAnsi="Times New Roman" w:cs="Times New Roman"/>
          <w:sz w:val="28"/>
          <w:szCs w:val="28"/>
        </w:rPr>
        <w:lastRenderedPageBreak/>
        <w:t xml:space="preserve">оказывающих помощь при выборе важных ценностных ориентаций; характеризует степень мотивационных побуждений человека, влияющих на отношение к работе и к жизни в целом [13]; </w:t>
      </w:r>
    </w:p>
    <w:p w:rsidR="00461AAA" w:rsidRDefault="00CD5BF1" w:rsidP="00E60F50">
      <w:pPr>
        <w:pStyle w:val="a4"/>
        <w:numPr>
          <w:ilvl w:val="0"/>
          <w:numId w:val="42"/>
        </w:numPr>
        <w:spacing w:line="360" w:lineRule="auto"/>
        <w:jc w:val="both"/>
        <w:rPr>
          <w:rFonts w:ascii="Times New Roman" w:hAnsi="Times New Roman" w:cs="Times New Roman"/>
          <w:sz w:val="28"/>
          <w:szCs w:val="28"/>
        </w:rPr>
      </w:pPr>
      <w:r w:rsidRPr="00461AAA">
        <w:rPr>
          <w:rFonts w:ascii="Times New Roman" w:hAnsi="Times New Roman" w:cs="Times New Roman"/>
          <w:sz w:val="28"/>
          <w:szCs w:val="28"/>
        </w:rPr>
        <w:t xml:space="preserve">профессионально-деятельностный, определяемый как способность применять информацию, владение современными методами и способами поиска, сбора образовательной информации, умение находить информацию из различных источников, умение систематизировать и обобщать информацию, умение использовать полученную информацию для профессионально-педагогической деятельности [28, с. 23]; </w:t>
      </w:r>
    </w:p>
    <w:p w:rsidR="00461AAA" w:rsidRDefault="00461AAA" w:rsidP="00E60F50">
      <w:pPr>
        <w:pStyle w:val="a4"/>
        <w:numPr>
          <w:ilvl w:val="0"/>
          <w:numId w:val="42"/>
        </w:numPr>
        <w:spacing w:line="360" w:lineRule="auto"/>
        <w:jc w:val="both"/>
        <w:rPr>
          <w:rFonts w:ascii="Times New Roman" w:hAnsi="Times New Roman" w:cs="Times New Roman"/>
          <w:sz w:val="28"/>
          <w:szCs w:val="28"/>
        </w:rPr>
      </w:pPr>
      <w:r w:rsidRPr="00461AAA">
        <w:rPr>
          <w:rFonts w:ascii="Times New Roman" w:hAnsi="Times New Roman" w:cs="Times New Roman"/>
          <w:sz w:val="28"/>
          <w:szCs w:val="28"/>
        </w:rPr>
        <w:t>Технико</w:t>
      </w:r>
      <w:r w:rsidR="00CD5BF1" w:rsidRPr="00461AAA">
        <w:rPr>
          <w:rFonts w:ascii="Times New Roman" w:hAnsi="Times New Roman" w:cs="Times New Roman"/>
          <w:sz w:val="28"/>
          <w:szCs w:val="28"/>
        </w:rPr>
        <w:t xml:space="preserve">-технологический, отражающий понимание принципов работы, возможностей и ограничений технических устройств, предназначенных для автоматизированного поиска и обработки информации; умение классифицировать задачи по типам с последующим решением и выбором определённого технического средства в зависимости от его основных характеристик; </w:t>
      </w:r>
    </w:p>
    <w:p w:rsidR="00461AAA" w:rsidRDefault="00461AAA" w:rsidP="00E60F50">
      <w:pPr>
        <w:pStyle w:val="a4"/>
        <w:numPr>
          <w:ilvl w:val="0"/>
          <w:numId w:val="42"/>
        </w:numPr>
        <w:spacing w:line="360" w:lineRule="auto"/>
        <w:jc w:val="both"/>
        <w:rPr>
          <w:rFonts w:ascii="Times New Roman" w:hAnsi="Times New Roman" w:cs="Times New Roman"/>
          <w:sz w:val="28"/>
          <w:szCs w:val="28"/>
        </w:rPr>
      </w:pPr>
      <w:r w:rsidRPr="00461AAA">
        <w:rPr>
          <w:rFonts w:ascii="Times New Roman" w:hAnsi="Times New Roman" w:cs="Times New Roman"/>
          <w:sz w:val="28"/>
          <w:szCs w:val="28"/>
        </w:rPr>
        <w:t>Коммуникативный</w:t>
      </w:r>
      <w:r w:rsidR="00CD5BF1" w:rsidRPr="00461AAA">
        <w:rPr>
          <w:rFonts w:ascii="Times New Roman" w:hAnsi="Times New Roman" w:cs="Times New Roman"/>
          <w:sz w:val="28"/>
          <w:szCs w:val="28"/>
        </w:rPr>
        <w:t xml:space="preserve">, показывающий знание, понимание, применение естественных и формальных языков, технических средств коммуникаций для передачи информации от одного человека к другому (вербальных и невербальных); </w:t>
      </w:r>
    </w:p>
    <w:p w:rsidR="00461AAA" w:rsidRDefault="00CD5BF1" w:rsidP="00E60F50">
      <w:pPr>
        <w:pStyle w:val="a4"/>
        <w:numPr>
          <w:ilvl w:val="0"/>
          <w:numId w:val="42"/>
        </w:numPr>
        <w:spacing w:line="360" w:lineRule="auto"/>
        <w:jc w:val="both"/>
        <w:rPr>
          <w:rFonts w:ascii="Times New Roman" w:hAnsi="Times New Roman" w:cs="Times New Roman"/>
          <w:sz w:val="28"/>
          <w:szCs w:val="28"/>
        </w:rPr>
      </w:pPr>
      <w:r w:rsidRPr="00461AAA">
        <w:rPr>
          <w:rFonts w:ascii="Times New Roman" w:hAnsi="Times New Roman" w:cs="Times New Roman"/>
          <w:sz w:val="28"/>
          <w:szCs w:val="28"/>
        </w:rPr>
        <w:t xml:space="preserve">операциональный, заключающийся в коммуникативной, методической, организаторской и конструктивной деятельности [21, с. 30]. </w:t>
      </w:r>
    </w:p>
    <w:p w:rsidR="00EA3497" w:rsidRDefault="00CD5BF1" w:rsidP="00E60F50">
      <w:pPr>
        <w:spacing w:line="360" w:lineRule="auto"/>
        <w:ind w:firstLine="426"/>
        <w:jc w:val="both"/>
        <w:rPr>
          <w:rFonts w:ascii="Times New Roman" w:hAnsi="Times New Roman" w:cs="Times New Roman"/>
          <w:sz w:val="28"/>
          <w:szCs w:val="28"/>
        </w:rPr>
      </w:pPr>
      <w:r w:rsidRPr="00461AAA">
        <w:rPr>
          <w:rFonts w:ascii="Times New Roman" w:hAnsi="Times New Roman" w:cs="Times New Roman"/>
          <w:sz w:val="28"/>
          <w:szCs w:val="28"/>
        </w:rPr>
        <w:t xml:space="preserve">На наш взгляд, только комплексное применение представленных элементов позволит не только формировать, но и развивать информационную компетентность будущих учителей. Целенаправленное формирование всех элементов информационной компетентности </w:t>
      </w:r>
      <w:r w:rsidRPr="00461AAA">
        <w:rPr>
          <w:rFonts w:ascii="Times New Roman" w:hAnsi="Times New Roman" w:cs="Times New Roman"/>
          <w:sz w:val="28"/>
          <w:szCs w:val="28"/>
        </w:rPr>
        <w:lastRenderedPageBreak/>
        <w:t xml:space="preserve">способствует подготовке грамотного профессионала-специалиста в педагогическом вузе. </w:t>
      </w:r>
    </w:p>
    <w:p w:rsidR="00EA3497" w:rsidRDefault="00CD5BF1" w:rsidP="00E60F50">
      <w:pPr>
        <w:spacing w:line="360" w:lineRule="auto"/>
        <w:ind w:firstLine="426"/>
        <w:jc w:val="both"/>
        <w:rPr>
          <w:rFonts w:ascii="Times New Roman" w:hAnsi="Times New Roman" w:cs="Times New Roman"/>
          <w:sz w:val="28"/>
          <w:szCs w:val="28"/>
        </w:rPr>
      </w:pPr>
      <w:r w:rsidRPr="00461AAA">
        <w:rPr>
          <w:rFonts w:ascii="Times New Roman" w:hAnsi="Times New Roman" w:cs="Times New Roman"/>
          <w:sz w:val="28"/>
          <w:szCs w:val="28"/>
        </w:rPr>
        <w:t xml:space="preserve">Таким образом, изучение и анализ теоретических подходов к рассмотрению сущности и структуры информационной компетентности позволяет констатировать наличие плюрализма мнений, множества трактовок таких понятий как: «компетенция», «компетентность», «информационная компетенция», «профессиональная компетентность» и «информационная компетентность», что можно объяснить относительной новизной этих понятий как предмета исследования в педагогической науке и многоаспектностью их приложения к образовательной практике. Нами термин «компетенция» понимается как полученные в результате обучения в педагогическом вузе знания, умения, навыки и способы деятельности, направленные на успешную профессиональную самореализацию, а «компетентность» как способность и готовность использовать приобретённые и развитые в вузе компетенции для решения учебных и профессиональных задач. Термин «профессиональная компетентность» используется нами в значении совокупности интегрированных знаний, умений и опыта, а также личностных качеств, позволяющих педагогу эффективно проектировать и осуществлять свою профессиональную деятельность. Такое понимание терминов «компетенция», «компетентность», «профессиональная компетентность» обусловило и наше понимание информационной компетентности студента педагогического вуза, которая определяется нами как интегративное качество, характеризующееся высоким уровнем теоретических знаний и практических умений в области информационных технологий, способностью применять эти знания и умения в процессе освоения основной образовательной программы высшего профессионального образования, готовностью использовать компьютерные технологии в </w:t>
      </w:r>
      <w:r w:rsidRPr="00461AAA">
        <w:rPr>
          <w:rFonts w:ascii="Times New Roman" w:hAnsi="Times New Roman" w:cs="Times New Roman"/>
          <w:sz w:val="28"/>
          <w:szCs w:val="28"/>
        </w:rPr>
        <w:lastRenderedPageBreak/>
        <w:t xml:space="preserve">профессиональной деятельности для обеспечения высокого качества учебно-воспитательного процесса. </w:t>
      </w:r>
    </w:p>
    <w:p w:rsidR="00EA3497" w:rsidRDefault="00CD5BF1" w:rsidP="00E60F50">
      <w:pPr>
        <w:spacing w:line="360" w:lineRule="auto"/>
        <w:ind w:firstLine="426"/>
        <w:jc w:val="both"/>
        <w:rPr>
          <w:rFonts w:ascii="Times New Roman" w:hAnsi="Times New Roman" w:cs="Times New Roman"/>
          <w:sz w:val="28"/>
          <w:szCs w:val="28"/>
        </w:rPr>
      </w:pPr>
      <w:r w:rsidRPr="00461AAA">
        <w:rPr>
          <w:rFonts w:ascii="Times New Roman" w:hAnsi="Times New Roman" w:cs="Times New Roman"/>
          <w:sz w:val="28"/>
          <w:szCs w:val="28"/>
        </w:rPr>
        <w:t xml:space="preserve">Исходя из нашего определения, в структуре информационной компетентности студента педагогического вуза мы выделяем комплекс приобретаемых ими информационных компетенций: терминологическую компетенцию, компетенцию в области владения стандартными средствами обработки информации, компетенцию в сфере организации учебной работы в предметной области с помощью компьютерных технологий. </w:t>
      </w:r>
    </w:p>
    <w:p w:rsidR="00EA3497" w:rsidRDefault="00CD5BF1" w:rsidP="00E60F50">
      <w:pPr>
        <w:spacing w:line="360" w:lineRule="auto"/>
        <w:ind w:firstLine="426"/>
        <w:jc w:val="both"/>
        <w:rPr>
          <w:rFonts w:ascii="Times New Roman" w:hAnsi="Times New Roman" w:cs="Times New Roman"/>
          <w:sz w:val="28"/>
          <w:szCs w:val="28"/>
        </w:rPr>
      </w:pPr>
      <w:r w:rsidRPr="00461AAA">
        <w:rPr>
          <w:rFonts w:ascii="Times New Roman" w:hAnsi="Times New Roman" w:cs="Times New Roman"/>
          <w:sz w:val="28"/>
          <w:szCs w:val="28"/>
        </w:rPr>
        <w:t xml:space="preserve">Систематизация имеющихся подходов к определению структуры информационной компетентности позволила нам выделить в качестве её основных компонентов мотивационно-ценностный, профессионально-деятельностный, технико-технологический, коммуникативный и операционный. </w:t>
      </w:r>
    </w:p>
    <w:p w:rsidR="00CD5BF1" w:rsidRPr="00461AAA" w:rsidRDefault="00CD5BF1" w:rsidP="00E60F50">
      <w:pPr>
        <w:spacing w:line="360" w:lineRule="auto"/>
        <w:ind w:firstLine="426"/>
        <w:jc w:val="both"/>
        <w:rPr>
          <w:rFonts w:ascii="Times New Roman" w:hAnsi="Times New Roman" w:cs="Times New Roman"/>
          <w:sz w:val="28"/>
          <w:szCs w:val="28"/>
        </w:rPr>
      </w:pPr>
      <w:r w:rsidRPr="00461AAA">
        <w:rPr>
          <w:rFonts w:ascii="Times New Roman" w:hAnsi="Times New Roman" w:cs="Times New Roman"/>
          <w:sz w:val="28"/>
          <w:szCs w:val="28"/>
        </w:rPr>
        <w:t>Внедрение компетентностного подхода в отечественную образовательную практику соответствует общемировым тенденциям, отвечает требованиям инновационного развития образования, достаточно органично сочетается с традиционной инструментально-педагогической триадой: «знания – умения – навыки». Введение в новое поколение стандартов образования нормативного требования «компетенция» означает смещение акцентов на развитие способностей выпускников применять знания, умения и компетенции в повседневной учебной и профессиональной деятельности с целью личного развития и решения социально-профессиональных задач.</w:t>
      </w:r>
    </w:p>
    <w:p w:rsidR="00CD5BF1" w:rsidRPr="00CD5BF1" w:rsidRDefault="00CD5BF1" w:rsidP="00E60F50">
      <w:pPr>
        <w:spacing w:line="360" w:lineRule="auto"/>
        <w:ind w:firstLine="426"/>
        <w:jc w:val="both"/>
        <w:rPr>
          <w:rFonts w:ascii="Times New Roman" w:hAnsi="Times New Roman" w:cs="Times New Roman"/>
          <w:sz w:val="28"/>
          <w:szCs w:val="28"/>
        </w:rPr>
      </w:pPr>
    </w:p>
    <w:p w:rsidR="001C4985" w:rsidRPr="00DA015C" w:rsidRDefault="002F2054" w:rsidP="00E60F50">
      <w:pPr>
        <w:spacing w:line="360" w:lineRule="auto"/>
        <w:ind w:firstLine="426"/>
        <w:jc w:val="both"/>
        <w:rPr>
          <w:rFonts w:ascii="Times New Roman" w:hAnsi="Times New Roman" w:cs="Times New Roman"/>
          <w:sz w:val="28"/>
          <w:szCs w:val="28"/>
          <w:lang w:val="de-DE"/>
        </w:rPr>
      </w:pPr>
      <w:r w:rsidRPr="00DA015C">
        <w:rPr>
          <w:rFonts w:ascii="Times New Roman" w:hAnsi="Times New Roman" w:cs="Times New Roman"/>
          <w:sz w:val="28"/>
          <w:szCs w:val="28"/>
        </w:rPr>
        <w:t xml:space="preserve">Информация может быть входящей и исходящей и следовательно операции над информацией может быть </w:t>
      </w:r>
      <w:r w:rsidR="004030B8">
        <w:rPr>
          <w:rFonts w:ascii="Times New Roman" w:hAnsi="Times New Roman" w:cs="Times New Roman"/>
          <w:sz w:val="28"/>
          <w:szCs w:val="28"/>
        </w:rPr>
        <w:t>5</w:t>
      </w:r>
      <w:r w:rsidRPr="00DA015C">
        <w:rPr>
          <w:rFonts w:ascii="Times New Roman" w:hAnsi="Times New Roman" w:cs="Times New Roman"/>
          <w:sz w:val="28"/>
          <w:szCs w:val="28"/>
        </w:rPr>
        <w:t xml:space="preserve">: принятие, действие над информацией, </w:t>
      </w:r>
      <w:r w:rsidR="004030B8">
        <w:rPr>
          <w:rFonts w:ascii="Times New Roman" w:hAnsi="Times New Roman" w:cs="Times New Roman"/>
          <w:sz w:val="28"/>
          <w:szCs w:val="28"/>
        </w:rPr>
        <w:t>сохранение</w:t>
      </w:r>
      <w:r w:rsidRPr="00DA015C">
        <w:rPr>
          <w:rFonts w:ascii="Times New Roman" w:hAnsi="Times New Roman" w:cs="Times New Roman"/>
          <w:sz w:val="28"/>
          <w:szCs w:val="28"/>
        </w:rPr>
        <w:t>, изъятие информации из хранилища, передача</w:t>
      </w:r>
    </w:p>
    <w:p w:rsidR="0060669B" w:rsidRDefault="008904F3" w:rsidP="00E60F50">
      <w:pPr>
        <w:pStyle w:val="a4"/>
        <w:numPr>
          <w:ilvl w:val="1"/>
          <w:numId w:val="11"/>
        </w:numPr>
        <w:spacing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lastRenderedPageBreak/>
        <w:t>Теоретические основы разработки</w:t>
      </w:r>
      <w:r w:rsidR="00126AA7">
        <w:rPr>
          <w:rFonts w:ascii="Times New Roman" w:hAnsi="Times New Roman" w:cs="Times New Roman"/>
          <w:b/>
          <w:sz w:val="28"/>
          <w:szCs w:val="28"/>
        </w:rPr>
        <w:t xml:space="preserve"> фонда оценочных средств</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Под фондом оценочных средств для любого вида контроля, а не только итоговой государственной аттестации выпускников ССУЗов, понимается комплект методических материалов, предназначенный для решения задач соответствия, т. е. установления  в ходе испытаний факта соответствия (или несоответствия) уровня подготовки обучающегося на данном этапе обучения ожидаемому результату (эталону).</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Указанное определение, по сути, акцентирует внимание на необходимость контроля качества среднего профессионального образования на всех его этапах от поступления абитуриента в техникум до его окончания.</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Фонды оценочных средств разрабатываются  по специальности СПО или профессии НПО с учетом особенностей содержания ОПОП СПО или ОПОП НПО, в том числе специфики содержания теоретического и практического обучения.</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Основные тезисы формирования Фонда оценочных средств можно сформулировать следующим образом:</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качество подготовки специалиста – это совокупность существенных свойств, определяющих его способность удовлетворять общественные и индивидуальные потребности при постановке и решении профессиональных и социальных задач; мера соответствия достигнутого качества подготовки некоторому эталону;</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эталон – квалификационная характеристика выпускника (сейчас компетентностная), отражающая общественные потребности и предназначение специалиста;</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lastRenderedPageBreak/>
        <w:t>– требования квалификационной характеристики должны быть трансформированы в конкретные результаты обучения каждой дисциплине и каждой форме познавательной деятельности обучающегося;</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xml:space="preserve">– контроль и оценку качества образовательного процесса (образовательных услуг) необходимо осуществлять не по абсолютным его результатам, а по отклонению от эталона. </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Принципиальное отличие контроля «по отклонениям» от контроля «по результатам» состоит в том, что при контроле «по отклонениям» появляется возможность внести необходимые коррективы сразу же, как только обнаружены отклонения, расцениваемые как способствующие появлению дефектов в подготовке обучающегося. Контроль «по отклонениям», таким образом, является процессом оперативного управления качеством. Этот подход представляется перспективным и в настоящее время.</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Мониторинг качества образования охватывает целый спектр образовательной деятельности. Здесь и оценка качества абитуриентов, и оценка качества организации и управления учебным процессом, и оценка качества образовательного процесса и т.д. вплоть до оценки качества нормативно-методической документации. Безусловно, важнейшей составной частью мониторинга качества образования является оценка качества выпускников или, как говорят, «конечного продукта».</w:t>
      </w:r>
    </w:p>
    <w:p w:rsidR="00126AA7" w:rsidRPr="00126AA7" w:rsidRDefault="00126AA7" w:rsidP="00E60F50">
      <w:pPr>
        <w:spacing w:line="360" w:lineRule="auto"/>
        <w:ind w:firstLine="426"/>
        <w:jc w:val="both"/>
        <w:rPr>
          <w:rFonts w:ascii="Times New Roman" w:hAnsi="Times New Roman" w:cs="Times New Roman"/>
          <w:sz w:val="28"/>
          <w:szCs w:val="28"/>
        </w:rPr>
      </w:pPr>
      <w:r w:rsidRPr="008904F3">
        <w:rPr>
          <w:rFonts w:ascii="Times New Roman" w:hAnsi="Times New Roman" w:cs="Times New Roman"/>
          <w:b/>
          <w:sz w:val="28"/>
          <w:szCs w:val="28"/>
          <w:highlight w:val="green"/>
        </w:rPr>
        <w:t>Фонд как система</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При проектировании любой деятельности в петле качества образования, и в том числе при разработке фонда оценочных средств, мы должны руководствоваться системным подходом. Как и любая система, фонд оценочных средств характеризуется рядом общих признаков.</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i/>
          <w:sz w:val="28"/>
          <w:szCs w:val="28"/>
        </w:rPr>
      </w:pPr>
      <w:r w:rsidRPr="00126AA7">
        <w:rPr>
          <w:rFonts w:ascii="Times New Roman" w:hAnsi="Times New Roman" w:cs="Times New Roman"/>
          <w:i/>
          <w:sz w:val="28"/>
          <w:szCs w:val="28"/>
        </w:rPr>
        <w:t>Целостность и членимость</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lastRenderedPageBreak/>
        <w:t>Это означает, что с одной стороны (для надсистем, где наша система является элементом или подсистемой) фонд − целостное образование. В структуре рабочей программы имеем подсистему – текущий и итоговый контроль результатов изучения дисциплины.</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Таким образом, для указанной надсистемы − рабочей программы учебной дисциплины фонд является ее подсистемой, в которой должны быть изложены способы и особенности организации оценки подготовки обучающегося.</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xml:space="preserve">Отметим также, что сама рабочая программа учебной дисциплины является частью основной профессиональной образовательной программы профессии или специальности. А программа – частью еще большей системы, такой как Комплексная программа развития </w:t>
      </w:r>
      <w:r w:rsidRPr="00006D75">
        <w:rPr>
          <w:rFonts w:ascii="Times New Roman" w:hAnsi="Times New Roman" w:cs="Times New Roman"/>
          <w:sz w:val="28"/>
          <w:szCs w:val="28"/>
          <w:highlight w:val="green"/>
        </w:rPr>
        <w:t>Колледжа</w:t>
      </w:r>
      <w:r w:rsidRPr="00126AA7">
        <w:rPr>
          <w:rFonts w:ascii="Times New Roman" w:hAnsi="Times New Roman" w:cs="Times New Roman"/>
          <w:sz w:val="28"/>
          <w:szCs w:val="28"/>
        </w:rPr>
        <w:t xml:space="preserve"> на 2014 – 2017 гг. Условно сказанное можно отобразить на рисунке 1.</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noProof/>
          <w:sz w:val="28"/>
          <w:szCs w:val="28"/>
          <w:lang w:eastAsia="ru-RU"/>
        </w:rPr>
        <w:drawing>
          <wp:inline distT="0" distB="0" distL="0" distR="0" wp14:anchorId="085F66E8" wp14:editId="4EFB8EE6">
            <wp:extent cx="4600575" cy="2238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600575" cy="2238375"/>
                    </a:xfrm>
                    <a:prstGeom prst="rect">
                      <a:avLst/>
                    </a:prstGeom>
                    <a:noFill/>
                    <a:ln w="9525">
                      <a:noFill/>
                      <a:miter lim="800000"/>
                      <a:headEnd/>
                      <a:tailEnd/>
                    </a:ln>
                  </pic:spPr>
                </pic:pic>
              </a:graphicData>
            </a:graphic>
          </wp:inline>
        </w:drawing>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Рисунок 1. Фонд как составная часть образовательных систем разного уровня и назначения</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i/>
          <w:sz w:val="28"/>
          <w:szCs w:val="28"/>
        </w:rPr>
      </w:pPr>
      <w:r w:rsidRPr="00126AA7">
        <w:rPr>
          <w:rFonts w:ascii="Times New Roman" w:hAnsi="Times New Roman" w:cs="Times New Roman"/>
          <w:i/>
          <w:sz w:val="28"/>
          <w:szCs w:val="28"/>
        </w:rPr>
        <w:t>Связи</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lastRenderedPageBreak/>
        <w:t xml:space="preserve">В любой системе имеются устойчивые связи между ее элементами и подсистемами, превосходящие по «мощности» связи (инциденции) этих элементов с элементами надсистем. </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Упрощенно связи между элементами и подсистемами фонда можно представить рисунком 2. Они определяются:</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содержанием дисциплины по ее разделам и модулям;</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учебно-методическими воззрениями, различием контролирующих материалов  по их иерархии (на узнавание, понимание, анализ, синтез, оптимизацию);</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xml:space="preserve">− информационной направленностью. </w:t>
      </w:r>
    </w:p>
    <w:p w:rsidR="00126AA7" w:rsidRPr="00126AA7" w:rsidRDefault="00126AA7" w:rsidP="00E60F50">
      <w:pPr>
        <w:spacing w:line="360" w:lineRule="auto"/>
        <w:ind w:firstLine="426"/>
        <w:jc w:val="both"/>
        <w:rPr>
          <w:rFonts w:ascii="Times New Roman" w:hAnsi="Times New Roman" w:cs="Times New Roman"/>
          <w:i/>
          <w:sz w:val="28"/>
          <w:szCs w:val="28"/>
        </w:rPr>
      </w:pPr>
    </w:p>
    <w:p w:rsidR="00126AA7" w:rsidRPr="00126AA7" w:rsidRDefault="00126AA7" w:rsidP="00E60F50">
      <w:pPr>
        <w:spacing w:line="360" w:lineRule="auto"/>
        <w:ind w:firstLine="426"/>
        <w:jc w:val="both"/>
        <w:rPr>
          <w:rFonts w:ascii="Times New Roman" w:hAnsi="Times New Roman" w:cs="Times New Roman"/>
          <w:i/>
          <w:sz w:val="28"/>
          <w:szCs w:val="28"/>
        </w:rPr>
      </w:pPr>
      <w:r w:rsidRPr="00126AA7">
        <w:rPr>
          <w:rFonts w:ascii="Times New Roman" w:hAnsi="Times New Roman" w:cs="Times New Roman"/>
          <w:i/>
          <w:sz w:val="28"/>
          <w:szCs w:val="28"/>
        </w:rPr>
        <w:t>Организация</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Данное свойство системы проявляется в снижении степени неопределенности для элемента, который попадает в систему.</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Различные виды организации в системе определяются целями, принятыми при синтезе и анализе системы. Если при анализе фонда оценочных средств пользователю наиболее интересна его структура, то будут определены элементы и связи между различными видами фондов, как это показано на рисунке 2.</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noProof/>
          <w:sz w:val="28"/>
          <w:szCs w:val="28"/>
          <w:lang w:eastAsia="ru-RU"/>
        </w:rPr>
        <w:lastRenderedPageBreak/>
        <w:drawing>
          <wp:inline distT="0" distB="0" distL="0" distR="0" wp14:anchorId="23A5E55F" wp14:editId="2E5D42DB">
            <wp:extent cx="4981575" cy="22574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981575" cy="2257425"/>
                    </a:xfrm>
                    <a:prstGeom prst="rect">
                      <a:avLst/>
                    </a:prstGeom>
                    <a:noFill/>
                    <a:ln w="9525">
                      <a:noFill/>
                      <a:miter lim="800000"/>
                      <a:headEnd/>
                      <a:tailEnd/>
                    </a:ln>
                  </pic:spPr>
                </pic:pic>
              </a:graphicData>
            </a:graphic>
          </wp:inline>
        </w:drawing>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Рисунок 2. Связи между различными подсистемами фонда оценочных средств учебной дисциплины (УД).</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Совершенно другой тип организации фонда мы получим, если нужно учесть уровень сложности контролирующих материалов, например, тестовых, входящих в банк тестовых заданий (БТЗ). В этом случае, тестовые задания условно распределяются по трем уровням сложности:</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первый уровень сложности − задания на выявление степени усвоения дидактических единиц дисциплины;</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второй уровень трудности (средний) − задания для выявления степени усвоения разделов (подразделов, тем), развивающих и дополняющих базис учебной дисциплины и ее содержательное ядро;</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третий уровень трудности (задания трудные) − задания на выявление степени усвоения системы знаний, включающий теоретическую и практическую составляющую учебной дисциплины.</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xml:space="preserve">Организация фонда с учетом компетентностного подхода может быть акцентирована на выявление соответствия или несоответствия уровня </w:t>
      </w:r>
      <w:r w:rsidRPr="00126AA7">
        <w:rPr>
          <w:rFonts w:ascii="Times New Roman" w:hAnsi="Times New Roman" w:cs="Times New Roman"/>
          <w:sz w:val="28"/>
          <w:szCs w:val="28"/>
        </w:rPr>
        <w:lastRenderedPageBreak/>
        <w:t>подготовки студента по основным группам компетенций: инструментальным, межличностным, системным, специальным (профессиональным) и др.</w:t>
      </w:r>
    </w:p>
    <w:p w:rsidR="00126AA7" w:rsidRPr="00126AA7" w:rsidRDefault="00126AA7" w:rsidP="00E60F50">
      <w:pPr>
        <w:spacing w:line="360" w:lineRule="auto"/>
        <w:ind w:firstLine="426"/>
        <w:jc w:val="both"/>
        <w:rPr>
          <w:rFonts w:ascii="Times New Roman" w:hAnsi="Times New Roman" w:cs="Times New Roman"/>
          <w:b/>
          <w:bCs/>
          <w:sz w:val="28"/>
          <w:szCs w:val="28"/>
        </w:rPr>
      </w:pPr>
    </w:p>
    <w:p w:rsidR="00126AA7" w:rsidRPr="00126AA7" w:rsidRDefault="00126AA7" w:rsidP="00E60F50">
      <w:pPr>
        <w:spacing w:line="360" w:lineRule="auto"/>
        <w:ind w:firstLine="426"/>
        <w:jc w:val="both"/>
        <w:rPr>
          <w:rFonts w:ascii="Times New Roman" w:hAnsi="Times New Roman" w:cs="Times New Roman"/>
          <w:b/>
          <w:sz w:val="28"/>
          <w:szCs w:val="28"/>
        </w:rPr>
      </w:pPr>
    </w:p>
    <w:p w:rsidR="00126AA7" w:rsidRPr="00126AA7" w:rsidRDefault="00126AA7" w:rsidP="00E60F50">
      <w:pPr>
        <w:spacing w:line="360" w:lineRule="auto"/>
        <w:ind w:firstLine="426"/>
        <w:jc w:val="both"/>
        <w:rPr>
          <w:rFonts w:ascii="Times New Roman" w:hAnsi="Times New Roman" w:cs="Times New Roman"/>
          <w:b/>
          <w:sz w:val="28"/>
          <w:szCs w:val="28"/>
        </w:rPr>
      </w:pPr>
      <w:r w:rsidRPr="00126AA7">
        <w:rPr>
          <w:rFonts w:ascii="Times New Roman" w:hAnsi="Times New Roman" w:cs="Times New Roman"/>
          <w:b/>
          <w:sz w:val="28"/>
          <w:szCs w:val="28"/>
        </w:rPr>
        <w:t xml:space="preserve">Требования к разработке  фондов оценочных средств </w:t>
      </w:r>
    </w:p>
    <w:p w:rsidR="00126AA7" w:rsidRPr="00126AA7" w:rsidRDefault="00126AA7" w:rsidP="00E60F50">
      <w:pPr>
        <w:spacing w:line="360" w:lineRule="auto"/>
        <w:ind w:firstLine="426"/>
        <w:jc w:val="both"/>
        <w:rPr>
          <w:rFonts w:ascii="Times New Roman" w:hAnsi="Times New Roman" w:cs="Times New Roman"/>
          <w:b/>
          <w:sz w:val="28"/>
          <w:szCs w:val="28"/>
        </w:rPr>
      </w:pPr>
      <w:r w:rsidRPr="00126AA7">
        <w:rPr>
          <w:rFonts w:ascii="Times New Roman" w:hAnsi="Times New Roman" w:cs="Times New Roman"/>
          <w:b/>
          <w:sz w:val="28"/>
          <w:szCs w:val="28"/>
        </w:rPr>
        <w:t>для осуществления контроля уровня усвоения знаний и освоения умений в ходе изучения учебных дисциплин и междисциплинарных курсов</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В состав ФОСов должны входить:</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совокупность заданий, предназначенных для предъявления обучающемуся в ходе проверки, а также критерии оценки знаний и умений;</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xml:space="preserve">методические материалы, определяющие процедуру проведения проверки. </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Создание ФОСов осуществляется  поэтапно:</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b/>
          <w:i/>
          <w:sz w:val="28"/>
          <w:szCs w:val="28"/>
        </w:rPr>
        <w:t>На первом этапе</w:t>
      </w:r>
      <w:r w:rsidRPr="00126AA7">
        <w:rPr>
          <w:rFonts w:ascii="Times New Roman" w:hAnsi="Times New Roman" w:cs="Times New Roman"/>
          <w:sz w:val="28"/>
          <w:szCs w:val="28"/>
        </w:rPr>
        <w:t xml:space="preserve"> устанавливается полный состав требований к знаниям и умениям обучающихся по учебной дисциплине, междисциплинарному курсу согласно требованиям ФГОС (таблица 3/5 ФГОС СПО) (таблица 2 ФГОС НПО).</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126AA7">
        <w:rPr>
          <w:rFonts w:ascii="Times New Roman" w:hAnsi="Times New Roman" w:cs="Times New Roman"/>
          <w:i/>
          <w:sz w:val="28"/>
          <w:szCs w:val="28"/>
        </w:rPr>
        <w:t xml:space="preserve">Пример установления состава требований к знаниям и умениям по дисциплине «Экономика организации» (ФГОС СПО по специальности </w:t>
      </w:r>
      <w:r w:rsidRPr="008904F3">
        <w:rPr>
          <w:rFonts w:ascii="Times New Roman" w:hAnsi="Times New Roman" w:cs="Times New Roman"/>
          <w:i/>
          <w:sz w:val="28"/>
          <w:szCs w:val="28"/>
          <w:highlight w:val="green"/>
        </w:rPr>
        <w:t>32.02.01 «Экономика и бухгалтерский учет (по отраслям)»)</w:t>
      </w:r>
      <w:r w:rsidRPr="008904F3">
        <w:rPr>
          <w:rFonts w:ascii="Times New Roman" w:hAnsi="Times New Roman" w:cs="Times New Roman"/>
          <w:sz w:val="28"/>
          <w:szCs w:val="28"/>
          <w:highlight w:val="green"/>
        </w:rPr>
        <w:t>:</w:t>
      </w:r>
    </w:p>
    <w:p w:rsidR="00126AA7" w:rsidRPr="008904F3" w:rsidRDefault="00126AA7" w:rsidP="00E60F50">
      <w:pPr>
        <w:spacing w:line="360" w:lineRule="auto"/>
        <w:ind w:firstLine="426"/>
        <w:jc w:val="both"/>
        <w:rPr>
          <w:rFonts w:ascii="Times New Roman" w:hAnsi="Times New Roman" w:cs="Times New Roman"/>
          <w:sz w:val="28"/>
          <w:szCs w:val="28"/>
          <w:highlight w:val="green"/>
          <w:u w:val="single"/>
        </w:rPr>
      </w:pPr>
      <w:r w:rsidRPr="008904F3">
        <w:rPr>
          <w:rFonts w:ascii="Times New Roman" w:hAnsi="Times New Roman" w:cs="Times New Roman"/>
          <w:sz w:val="28"/>
          <w:szCs w:val="28"/>
          <w:highlight w:val="green"/>
        </w:rPr>
        <w:lastRenderedPageBreak/>
        <w:t xml:space="preserve">В результате освоения учебной дисциплины обучающийся должен </w:t>
      </w:r>
      <w:r w:rsidRPr="008904F3">
        <w:rPr>
          <w:rFonts w:ascii="Times New Roman" w:hAnsi="Times New Roman" w:cs="Times New Roman"/>
          <w:sz w:val="28"/>
          <w:szCs w:val="28"/>
          <w:highlight w:val="green"/>
          <w:u w:val="single"/>
        </w:rPr>
        <w:t>знать:</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сущность организации, как основного звена экономики отраслей;</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основные принципы построения экономической системы организации;</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принципы и методы управления основными и оборотными средствами;</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методы оценки эффективности их использования;</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организацию производственного и технологического процессов;</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состав материальных, трудовых и финансовых ресурсов организации, показатели их эффективного использования;</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способы экономики ресурсов, энергосберегающие технологии;</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механизмы ценообразования;</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формы оплаты труда;</w:t>
      </w:r>
    </w:p>
    <w:p w:rsidR="00126AA7" w:rsidRPr="008904F3" w:rsidRDefault="00126AA7" w:rsidP="00E60F50">
      <w:pPr>
        <w:numPr>
          <w:ilvl w:val="0"/>
          <w:numId w:val="43"/>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основные технико-экономические показатели деятельности организации и методику их расчета.</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 xml:space="preserve">В результате освоения учебной дисциплины обучающийся должен </w:t>
      </w:r>
      <w:r w:rsidRPr="008904F3">
        <w:rPr>
          <w:rFonts w:ascii="Times New Roman" w:hAnsi="Times New Roman" w:cs="Times New Roman"/>
          <w:sz w:val="28"/>
          <w:szCs w:val="28"/>
          <w:highlight w:val="green"/>
          <w:u w:val="single"/>
        </w:rPr>
        <w:t>умет</w:t>
      </w:r>
      <w:r w:rsidRPr="008904F3">
        <w:rPr>
          <w:rFonts w:ascii="Times New Roman" w:hAnsi="Times New Roman" w:cs="Times New Roman"/>
          <w:sz w:val="28"/>
          <w:szCs w:val="28"/>
          <w:highlight w:val="green"/>
        </w:rPr>
        <w:t>ь:</w:t>
      </w:r>
    </w:p>
    <w:p w:rsidR="00126AA7" w:rsidRPr="008904F3" w:rsidRDefault="00126AA7" w:rsidP="00E60F50">
      <w:pPr>
        <w:numPr>
          <w:ilvl w:val="0"/>
          <w:numId w:val="44"/>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определять организационно-правовые формы организаций;</w:t>
      </w:r>
    </w:p>
    <w:p w:rsidR="00126AA7" w:rsidRPr="008904F3" w:rsidRDefault="00126AA7" w:rsidP="00E60F50">
      <w:pPr>
        <w:numPr>
          <w:ilvl w:val="0"/>
          <w:numId w:val="44"/>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находить и использовать необходимую экономическую информацию;</w:t>
      </w:r>
    </w:p>
    <w:p w:rsidR="00126AA7" w:rsidRPr="008904F3" w:rsidRDefault="00126AA7" w:rsidP="00E60F50">
      <w:pPr>
        <w:numPr>
          <w:ilvl w:val="0"/>
          <w:numId w:val="44"/>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определять состав материальных, трудовых и финансовых ресурсов организации;</w:t>
      </w:r>
    </w:p>
    <w:p w:rsidR="00126AA7" w:rsidRPr="008904F3" w:rsidRDefault="00126AA7" w:rsidP="00E60F50">
      <w:pPr>
        <w:numPr>
          <w:ilvl w:val="0"/>
          <w:numId w:val="44"/>
        </w:numPr>
        <w:spacing w:line="360" w:lineRule="auto"/>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lastRenderedPageBreak/>
        <w:t>рассчитывать по принятой методологии основные технико-экономические показатели деятельности организации.</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b/>
          <w:i/>
          <w:sz w:val="28"/>
          <w:szCs w:val="28"/>
        </w:rPr>
        <w:t>На втором этапе</w:t>
      </w:r>
      <w:r w:rsidRPr="00126AA7">
        <w:rPr>
          <w:rFonts w:ascii="Times New Roman" w:hAnsi="Times New Roman" w:cs="Times New Roman"/>
          <w:sz w:val="28"/>
          <w:szCs w:val="28"/>
        </w:rPr>
        <w:t xml:space="preserve"> формируется содержание измерительных материалов: на основе примерных программ учебных дисциплин, профессиональных модулей (в части междисциплинарных курсов) выделяются разделы или темы учебной дисциплины, междисциплинарного курса, непосредственно формирующие в ходе подготовки обучающихся соответствующее знание или умение, определенные на первом этапе. </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Причем разделы и темы могут быть достаточными для формирования соответствующих знаний или умений, а могут иметь только статус необходимых, т.е. формирующих данные знания и умения,  только в совокупности с другими разделами и темами учебных дисциплин, междисциплинарных курсов.</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8904F3" w:rsidRDefault="00126AA7" w:rsidP="00E60F50">
      <w:pPr>
        <w:spacing w:line="360" w:lineRule="auto"/>
        <w:ind w:firstLine="426"/>
        <w:jc w:val="both"/>
        <w:rPr>
          <w:rFonts w:ascii="Times New Roman" w:hAnsi="Times New Roman" w:cs="Times New Roman"/>
          <w:i/>
          <w:sz w:val="28"/>
          <w:szCs w:val="28"/>
          <w:highlight w:val="green"/>
        </w:rPr>
      </w:pPr>
      <w:r w:rsidRPr="008904F3">
        <w:rPr>
          <w:rFonts w:ascii="Times New Roman" w:hAnsi="Times New Roman" w:cs="Times New Roman"/>
          <w:i/>
          <w:sz w:val="28"/>
          <w:szCs w:val="28"/>
          <w:highlight w:val="green"/>
        </w:rPr>
        <w:t>Пример формирования содержания измерительных материалов (примерная программа по учебной дисциплине «Экономика организации» по специальности СПО 32.02.01 «Экономика и бухгалтерский учет (по отраслям)»).</w:t>
      </w:r>
    </w:p>
    <w:p w:rsidR="00126AA7" w:rsidRPr="008904F3" w:rsidRDefault="00126AA7" w:rsidP="00E60F50">
      <w:pPr>
        <w:spacing w:line="360" w:lineRule="auto"/>
        <w:ind w:firstLine="426"/>
        <w:jc w:val="both"/>
        <w:rPr>
          <w:rFonts w:ascii="Times New Roman" w:hAnsi="Times New Roman" w:cs="Times New Roman"/>
          <w:i/>
          <w:sz w:val="28"/>
          <w:szCs w:val="28"/>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8"/>
        <w:gridCol w:w="5882"/>
      </w:tblGrid>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b/>
                <w:sz w:val="28"/>
                <w:szCs w:val="28"/>
                <w:highlight w:val="green"/>
              </w:rPr>
            </w:pPr>
            <w:r w:rsidRPr="008904F3">
              <w:rPr>
                <w:rFonts w:ascii="Times New Roman" w:hAnsi="Times New Roman" w:cs="Times New Roman"/>
                <w:b/>
                <w:sz w:val="28"/>
                <w:szCs w:val="28"/>
                <w:highlight w:val="green"/>
              </w:rPr>
              <w:t>Знать</w:t>
            </w:r>
          </w:p>
        </w:tc>
        <w:tc>
          <w:tcPr>
            <w:tcW w:w="3246" w:type="pct"/>
          </w:tcPr>
          <w:p w:rsidR="00126AA7" w:rsidRPr="008904F3" w:rsidRDefault="00126AA7" w:rsidP="00E60F50">
            <w:pPr>
              <w:spacing w:line="360" w:lineRule="auto"/>
              <w:ind w:firstLine="426"/>
              <w:jc w:val="both"/>
              <w:rPr>
                <w:rFonts w:ascii="Times New Roman" w:hAnsi="Times New Roman" w:cs="Times New Roman"/>
                <w:b/>
                <w:sz w:val="28"/>
                <w:szCs w:val="28"/>
                <w:highlight w:val="green"/>
              </w:rPr>
            </w:pPr>
            <w:r w:rsidRPr="008904F3">
              <w:rPr>
                <w:rFonts w:ascii="Times New Roman" w:hAnsi="Times New Roman" w:cs="Times New Roman"/>
                <w:b/>
                <w:sz w:val="28"/>
                <w:szCs w:val="28"/>
                <w:highlight w:val="green"/>
              </w:rPr>
              <w:t>Содержание учебного материала</w:t>
            </w:r>
          </w:p>
        </w:tc>
      </w:tr>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lastRenderedPageBreak/>
              <w:t>Сущность организации, как основного звена экономики отраслей; основные принципы построения экономической системы организации.</w:t>
            </w:r>
          </w:p>
        </w:tc>
        <w:tc>
          <w:tcPr>
            <w:tcW w:w="3246"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Организация: понятие и классификация. Организационно-правовые формы организаций.</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 xml:space="preserve">Объединения организаций. </w:t>
            </w:r>
          </w:p>
        </w:tc>
      </w:tr>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Принципы и методы управления основными и оборотными средствами; методы оценки эффективности их использования.</w:t>
            </w:r>
          </w:p>
        </w:tc>
        <w:tc>
          <w:tcPr>
            <w:tcW w:w="3246"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Понятие, состав и структура основных фондов. Оценка и износ основных фондов. Амортизация основных фондов. Оценка наличия, состояния и движения основных фондов. Воспроизводство основных фондов. Нематериальные активы. Показатели эффективности использования основных фондов. Пути их повышения.</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Оборотные средства: понятие, состав, структура, источники формирования. Кругооборот оборотных средств. Материальные ресурсы: понятие и показатели их использования. Нормирование оборотных средств. Показатели эффективности использования оборотных средств. Пути ускорения оборачиваемости.</w:t>
            </w:r>
          </w:p>
        </w:tc>
      </w:tr>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 xml:space="preserve">Организацию производственного и </w:t>
            </w:r>
            <w:r w:rsidRPr="008904F3">
              <w:rPr>
                <w:rFonts w:ascii="Times New Roman" w:hAnsi="Times New Roman" w:cs="Times New Roman"/>
                <w:sz w:val="28"/>
                <w:szCs w:val="28"/>
                <w:highlight w:val="green"/>
              </w:rPr>
              <w:lastRenderedPageBreak/>
              <w:t>технологического процессов.</w:t>
            </w:r>
          </w:p>
        </w:tc>
        <w:tc>
          <w:tcPr>
            <w:tcW w:w="3246"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lastRenderedPageBreak/>
              <w:t xml:space="preserve">Характеристика производственного процесса. Производственная структура организации. Формы организации </w:t>
            </w:r>
            <w:r w:rsidRPr="008904F3">
              <w:rPr>
                <w:rFonts w:ascii="Times New Roman" w:hAnsi="Times New Roman" w:cs="Times New Roman"/>
                <w:sz w:val="28"/>
                <w:szCs w:val="28"/>
                <w:highlight w:val="green"/>
              </w:rPr>
              <w:lastRenderedPageBreak/>
              <w:t>производства, Производственный цикл. Сущность и этапы технической подготовки производственного процесса.</w:t>
            </w:r>
          </w:p>
        </w:tc>
      </w:tr>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lastRenderedPageBreak/>
              <w:t>Состав материальных, трудовых и финансовых ресурсов организации, показатели их эффективного использования.</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p>
        </w:tc>
        <w:tc>
          <w:tcPr>
            <w:tcW w:w="3246"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Основной капитал и его роль в производстве. Оборотный капитал. Персонал организации: понятие, классификация. Движение кадров. Нормирование труда.</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 xml:space="preserve">Производительность труда. Понятие, функции, классификация финансов. Финансовые ресурсы организации. Финансовый план. </w:t>
            </w:r>
          </w:p>
        </w:tc>
      </w:tr>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Способы экономики ресурсов, энергосберегающие технологии.</w:t>
            </w:r>
          </w:p>
        </w:tc>
        <w:tc>
          <w:tcPr>
            <w:tcW w:w="3246"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Капитальные вложения и их эффективность. Инновационная деятельность организации. Инвестиционная деятельности организации. Экономическая эффективность капитальных вложений. Лизинг- капиталосберегающая форма инвестиций.</w:t>
            </w:r>
          </w:p>
        </w:tc>
      </w:tr>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Механизмы ценообразования.</w:t>
            </w:r>
          </w:p>
        </w:tc>
        <w:tc>
          <w:tcPr>
            <w:tcW w:w="3246"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Понятие, функции, виды цен. Классификация цен. Порядок ценообразования.</w:t>
            </w:r>
          </w:p>
        </w:tc>
      </w:tr>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Формы оплаты труда.</w:t>
            </w:r>
          </w:p>
        </w:tc>
        <w:tc>
          <w:tcPr>
            <w:tcW w:w="3246"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Сущность и принципы оплаты труда. Тарифная система и ее элементы. Формы и системы оплаты труда. Бестарифная система оплаты труда. Планирование годового фонда заработной платы организации.</w:t>
            </w:r>
          </w:p>
        </w:tc>
      </w:tr>
      <w:tr w:rsidR="00126AA7" w:rsidRPr="008904F3" w:rsidTr="00126AA7">
        <w:tc>
          <w:tcPr>
            <w:tcW w:w="1754"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lastRenderedPageBreak/>
              <w:t>Основные технико-экономические показатели деятельности организации и методику их расчета.</w:t>
            </w:r>
          </w:p>
        </w:tc>
        <w:tc>
          <w:tcPr>
            <w:tcW w:w="3246"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Издержки производства. Понятие расходов организации, их состав. Понятие себестоимости продукции, ее виды. Смета затрат на производство продукции. Группировка затрат по статьям калькуляции. Методы калькулирования. Управление издержками в организации.</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Цена и ценообразование. Понятие, функции, виды цен. Классификация цен. Порядок ценообразования.</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Прибыль и рентабельность. Понятие доходов организации, их состав. Формирование прибыли. Чистая прибыль и ее распределение. Рентабельность и ее виды.</w:t>
            </w:r>
          </w:p>
        </w:tc>
      </w:tr>
    </w:tbl>
    <w:p w:rsidR="00126AA7" w:rsidRPr="008904F3" w:rsidRDefault="00126AA7" w:rsidP="00E60F50">
      <w:pPr>
        <w:spacing w:line="360" w:lineRule="auto"/>
        <w:ind w:firstLine="426"/>
        <w:jc w:val="both"/>
        <w:rPr>
          <w:rFonts w:ascii="Times New Roman" w:hAnsi="Times New Roman" w:cs="Times New Roman"/>
          <w:sz w:val="28"/>
          <w:szCs w:val="28"/>
          <w:highlight w:val="green"/>
        </w:rPr>
      </w:pPr>
    </w:p>
    <w:p w:rsidR="00126AA7" w:rsidRPr="008904F3" w:rsidRDefault="00126AA7" w:rsidP="00E60F50">
      <w:pPr>
        <w:spacing w:line="360" w:lineRule="auto"/>
        <w:ind w:firstLine="426"/>
        <w:jc w:val="both"/>
        <w:rPr>
          <w:rFonts w:ascii="Times New Roman" w:hAnsi="Times New Roman" w:cs="Times New Roman"/>
          <w:sz w:val="28"/>
          <w:szCs w:val="28"/>
          <w:highlight w:val="green"/>
        </w:rPr>
      </w:pPr>
    </w:p>
    <w:p w:rsidR="00126AA7" w:rsidRPr="008904F3" w:rsidRDefault="00126AA7" w:rsidP="00E60F50">
      <w:pPr>
        <w:spacing w:line="360" w:lineRule="auto"/>
        <w:ind w:firstLine="426"/>
        <w:jc w:val="both"/>
        <w:rPr>
          <w:rFonts w:ascii="Times New Roman" w:hAnsi="Times New Roman" w:cs="Times New Roman"/>
          <w:sz w:val="28"/>
          <w:szCs w:val="28"/>
          <w:highlight w:val="green"/>
        </w:rPr>
      </w:pPr>
    </w:p>
    <w:p w:rsidR="00126AA7" w:rsidRPr="008904F3" w:rsidRDefault="00126AA7" w:rsidP="00E60F50">
      <w:pPr>
        <w:spacing w:line="360" w:lineRule="auto"/>
        <w:ind w:firstLine="426"/>
        <w:jc w:val="both"/>
        <w:rPr>
          <w:rFonts w:ascii="Times New Roman" w:hAnsi="Times New Roman" w:cs="Times New Roman"/>
          <w:sz w:val="28"/>
          <w:szCs w:val="28"/>
          <w:highlight w:val="green"/>
        </w:rPr>
      </w:pPr>
    </w:p>
    <w:p w:rsidR="00126AA7" w:rsidRPr="008904F3" w:rsidRDefault="00126AA7" w:rsidP="00E60F50">
      <w:pPr>
        <w:spacing w:line="360" w:lineRule="auto"/>
        <w:ind w:firstLine="426"/>
        <w:jc w:val="both"/>
        <w:rPr>
          <w:rFonts w:ascii="Times New Roman" w:hAnsi="Times New Roman" w:cs="Times New Roman"/>
          <w:sz w:val="28"/>
          <w:szCs w:val="28"/>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5"/>
        <w:gridCol w:w="5615"/>
      </w:tblGrid>
      <w:tr w:rsidR="00126AA7" w:rsidRPr="008904F3" w:rsidTr="00126AA7">
        <w:tc>
          <w:tcPr>
            <w:tcW w:w="1901" w:type="pct"/>
          </w:tcPr>
          <w:p w:rsidR="00126AA7" w:rsidRPr="008904F3" w:rsidRDefault="00126AA7" w:rsidP="00E60F50">
            <w:pPr>
              <w:spacing w:line="360" w:lineRule="auto"/>
              <w:ind w:firstLine="426"/>
              <w:jc w:val="both"/>
              <w:rPr>
                <w:rFonts w:ascii="Times New Roman" w:hAnsi="Times New Roman" w:cs="Times New Roman"/>
                <w:b/>
                <w:sz w:val="28"/>
                <w:szCs w:val="28"/>
                <w:highlight w:val="green"/>
              </w:rPr>
            </w:pPr>
            <w:r w:rsidRPr="008904F3">
              <w:rPr>
                <w:rFonts w:ascii="Times New Roman" w:hAnsi="Times New Roman" w:cs="Times New Roman"/>
                <w:b/>
                <w:sz w:val="28"/>
                <w:szCs w:val="28"/>
                <w:highlight w:val="green"/>
              </w:rPr>
              <w:t>Уметь</w:t>
            </w:r>
          </w:p>
        </w:tc>
        <w:tc>
          <w:tcPr>
            <w:tcW w:w="3099" w:type="pct"/>
          </w:tcPr>
          <w:p w:rsidR="00126AA7" w:rsidRPr="008904F3" w:rsidRDefault="00126AA7" w:rsidP="00E60F50">
            <w:pPr>
              <w:spacing w:line="360" w:lineRule="auto"/>
              <w:ind w:firstLine="426"/>
              <w:jc w:val="both"/>
              <w:rPr>
                <w:rFonts w:ascii="Times New Roman" w:hAnsi="Times New Roman" w:cs="Times New Roman"/>
                <w:b/>
                <w:sz w:val="28"/>
                <w:szCs w:val="28"/>
                <w:highlight w:val="green"/>
              </w:rPr>
            </w:pPr>
            <w:r w:rsidRPr="008904F3">
              <w:rPr>
                <w:rFonts w:ascii="Times New Roman" w:hAnsi="Times New Roman" w:cs="Times New Roman"/>
                <w:b/>
                <w:sz w:val="28"/>
                <w:szCs w:val="28"/>
                <w:highlight w:val="green"/>
              </w:rPr>
              <w:t>Содержание учебного материла</w:t>
            </w:r>
          </w:p>
        </w:tc>
      </w:tr>
      <w:tr w:rsidR="00126AA7" w:rsidRPr="008904F3" w:rsidTr="00126AA7">
        <w:tc>
          <w:tcPr>
            <w:tcW w:w="1901"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Определять организационно-правовые формы организаций.</w:t>
            </w:r>
          </w:p>
        </w:tc>
        <w:tc>
          <w:tcPr>
            <w:tcW w:w="3099"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Организация: понятие и классификация. Организационно-правовые формы организаций.</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Объединения организаций.</w:t>
            </w:r>
          </w:p>
        </w:tc>
      </w:tr>
      <w:tr w:rsidR="00126AA7" w:rsidRPr="008904F3" w:rsidTr="00126AA7">
        <w:tc>
          <w:tcPr>
            <w:tcW w:w="1901"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lastRenderedPageBreak/>
              <w:t>Находить и использовать необходимую экономическую информацию.</w:t>
            </w:r>
          </w:p>
        </w:tc>
        <w:tc>
          <w:tcPr>
            <w:tcW w:w="3099"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Самостоятельная работа обучающихся : работа с конспектами и литературой по разделам программы.</w:t>
            </w:r>
          </w:p>
        </w:tc>
      </w:tr>
      <w:tr w:rsidR="00126AA7" w:rsidRPr="008904F3" w:rsidTr="00126AA7">
        <w:tc>
          <w:tcPr>
            <w:tcW w:w="1901"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Определять состав материальных, трудовых и финансовых ресурсов организации.</w:t>
            </w:r>
          </w:p>
        </w:tc>
        <w:tc>
          <w:tcPr>
            <w:tcW w:w="3099"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Понятие, состав и структура основных фондов. Оборотные средства: понятие, состав, структура, источники формирования Персонал организации: понятие, классификация. Движение кадров. Понятие, функции, классификация финансов. Финансовые ресурсы организации.</w:t>
            </w:r>
          </w:p>
        </w:tc>
      </w:tr>
      <w:tr w:rsidR="00126AA7" w:rsidRPr="00126AA7" w:rsidTr="00126AA7">
        <w:tc>
          <w:tcPr>
            <w:tcW w:w="1901" w:type="pct"/>
          </w:tcPr>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Рассчитывать по принятой методологии основные технико-экономические показатели деятельности организации.</w:t>
            </w:r>
          </w:p>
        </w:tc>
        <w:tc>
          <w:tcPr>
            <w:tcW w:w="3099" w:type="pct"/>
          </w:tcPr>
          <w:p w:rsidR="00126AA7" w:rsidRPr="00126AA7" w:rsidRDefault="00126AA7" w:rsidP="00E60F50">
            <w:pPr>
              <w:spacing w:line="360" w:lineRule="auto"/>
              <w:ind w:firstLine="426"/>
              <w:jc w:val="both"/>
              <w:rPr>
                <w:rFonts w:ascii="Times New Roman" w:hAnsi="Times New Roman" w:cs="Times New Roman"/>
                <w:sz w:val="28"/>
                <w:szCs w:val="28"/>
              </w:rPr>
            </w:pPr>
            <w:r w:rsidRPr="008904F3">
              <w:rPr>
                <w:rFonts w:ascii="Times New Roman" w:hAnsi="Times New Roman" w:cs="Times New Roman"/>
                <w:sz w:val="28"/>
                <w:szCs w:val="28"/>
                <w:highlight w:val="green"/>
              </w:rPr>
              <w:t>Смета затрат на производство продукции. Группировка затрат по статьям калькуляции. Методы калькулирования. Порядок ценообразования. Формирование прибыли. Чистая прибыль и ее распределение. Рентабельность и ее виды.</w:t>
            </w:r>
          </w:p>
        </w:tc>
      </w:tr>
    </w:tbl>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b/>
          <w:i/>
          <w:sz w:val="28"/>
          <w:szCs w:val="28"/>
        </w:rPr>
      </w:pPr>
      <w:r w:rsidRPr="00126AA7">
        <w:rPr>
          <w:rFonts w:ascii="Times New Roman" w:hAnsi="Times New Roman" w:cs="Times New Roman"/>
          <w:b/>
          <w:i/>
          <w:sz w:val="28"/>
          <w:szCs w:val="28"/>
        </w:rPr>
        <w:t>Третий этап.</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xml:space="preserve">Для каждых выделенных разделов и тем формулируется контрольный вопрос (задание), по результатам выполнения которого можно судить о степени освоения обучающимся учебного материала раздела или темы и, следовательно, о соответствии обучающегося тому или иному предъявляемому требованию к знаниям и умениям. </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xml:space="preserve">На базе одного раздела или темы могут быть сформулированы несколько вопросов или на базе нескольких разделов и тем – один вопрос. </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i/>
          <w:sz w:val="28"/>
          <w:szCs w:val="28"/>
          <w:highlight w:val="green"/>
        </w:rPr>
        <w:t>Примерами содержания заданий для проверки освоения умения «Рассчитывать по принятой методологии основные технико-экономические показатели деятельности организации» могут быть</w:t>
      </w:r>
      <w:r w:rsidRPr="008904F3">
        <w:rPr>
          <w:rFonts w:ascii="Times New Roman" w:hAnsi="Times New Roman" w:cs="Times New Roman"/>
          <w:sz w:val="28"/>
          <w:szCs w:val="28"/>
          <w:highlight w:val="green"/>
        </w:rPr>
        <w:t>:</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рассчитать сметы затрат на производство.</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рассчитать себестоимость единицы продукции.</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рассчитать оптовые и розничные цены одного изделия.</w:t>
      </w:r>
    </w:p>
    <w:p w:rsidR="00126AA7" w:rsidRPr="008904F3" w:rsidRDefault="00126AA7" w:rsidP="00E60F50">
      <w:pPr>
        <w:spacing w:line="360" w:lineRule="auto"/>
        <w:ind w:firstLine="426"/>
        <w:jc w:val="both"/>
        <w:rPr>
          <w:rFonts w:ascii="Times New Roman" w:hAnsi="Times New Roman" w:cs="Times New Roman"/>
          <w:sz w:val="28"/>
          <w:szCs w:val="28"/>
          <w:highlight w:val="green"/>
        </w:rPr>
      </w:pPr>
      <w:r w:rsidRPr="008904F3">
        <w:rPr>
          <w:rFonts w:ascii="Times New Roman" w:hAnsi="Times New Roman" w:cs="Times New Roman"/>
          <w:sz w:val="28"/>
          <w:szCs w:val="28"/>
          <w:highlight w:val="green"/>
        </w:rPr>
        <w:t>рассчитать плановую прибыль организации.</w:t>
      </w:r>
    </w:p>
    <w:p w:rsidR="00126AA7" w:rsidRPr="00126AA7" w:rsidRDefault="00126AA7" w:rsidP="00E60F50">
      <w:pPr>
        <w:spacing w:line="360" w:lineRule="auto"/>
        <w:ind w:firstLine="426"/>
        <w:jc w:val="both"/>
        <w:rPr>
          <w:rFonts w:ascii="Times New Roman" w:hAnsi="Times New Roman" w:cs="Times New Roman"/>
          <w:sz w:val="28"/>
          <w:szCs w:val="28"/>
        </w:rPr>
      </w:pPr>
      <w:r w:rsidRPr="008904F3">
        <w:rPr>
          <w:rFonts w:ascii="Times New Roman" w:hAnsi="Times New Roman" w:cs="Times New Roman"/>
          <w:sz w:val="28"/>
          <w:szCs w:val="28"/>
          <w:highlight w:val="green"/>
        </w:rPr>
        <w:t>рассчитать рентабельность активов (производства), текущих издержек (продукции) и продаж.</w:t>
      </w:r>
    </w:p>
    <w:p w:rsidR="00126AA7" w:rsidRPr="00126AA7" w:rsidRDefault="00126AA7" w:rsidP="00E60F50">
      <w:pPr>
        <w:spacing w:line="360" w:lineRule="auto"/>
        <w:ind w:firstLine="426"/>
        <w:jc w:val="both"/>
        <w:rPr>
          <w:rFonts w:ascii="Times New Roman" w:hAnsi="Times New Roman" w:cs="Times New Roman"/>
          <w:b/>
          <w:i/>
          <w:sz w:val="28"/>
          <w:szCs w:val="28"/>
        </w:rPr>
      </w:pPr>
    </w:p>
    <w:p w:rsidR="00126AA7" w:rsidRPr="00126AA7" w:rsidRDefault="00126AA7" w:rsidP="00E60F50">
      <w:pPr>
        <w:spacing w:line="360" w:lineRule="auto"/>
        <w:ind w:firstLine="426"/>
        <w:jc w:val="both"/>
        <w:rPr>
          <w:rFonts w:ascii="Times New Roman" w:hAnsi="Times New Roman" w:cs="Times New Roman"/>
          <w:b/>
          <w:i/>
          <w:sz w:val="28"/>
          <w:szCs w:val="28"/>
        </w:rPr>
      </w:pPr>
    </w:p>
    <w:p w:rsidR="00126AA7" w:rsidRPr="00126AA7" w:rsidRDefault="00126AA7" w:rsidP="00E60F50">
      <w:pPr>
        <w:spacing w:line="360" w:lineRule="auto"/>
        <w:ind w:firstLine="426"/>
        <w:jc w:val="both"/>
        <w:rPr>
          <w:rFonts w:ascii="Times New Roman" w:hAnsi="Times New Roman" w:cs="Times New Roman"/>
          <w:b/>
          <w:i/>
          <w:sz w:val="28"/>
          <w:szCs w:val="28"/>
        </w:rPr>
      </w:pPr>
    </w:p>
    <w:p w:rsidR="00126AA7" w:rsidRPr="00126AA7" w:rsidRDefault="00126AA7" w:rsidP="00E60F50">
      <w:pPr>
        <w:spacing w:line="360" w:lineRule="auto"/>
        <w:ind w:firstLine="426"/>
        <w:jc w:val="both"/>
        <w:rPr>
          <w:rFonts w:ascii="Times New Roman" w:hAnsi="Times New Roman" w:cs="Times New Roman"/>
          <w:b/>
          <w:i/>
          <w:sz w:val="28"/>
          <w:szCs w:val="28"/>
        </w:rPr>
      </w:pPr>
      <w:r w:rsidRPr="00126AA7">
        <w:rPr>
          <w:rFonts w:ascii="Times New Roman" w:hAnsi="Times New Roman" w:cs="Times New Roman"/>
          <w:b/>
          <w:i/>
          <w:sz w:val="28"/>
          <w:szCs w:val="28"/>
        </w:rPr>
        <w:t>Четвертый этап.</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На этом этапе устанавливаются критерии (критерий), по которым можно судить о соответствии или несоответствии обучающегося  требованиям к результатам освоения дисциплины, междисциплинарного курса в соответствии с  ФГОС.</w:t>
      </w:r>
    </w:p>
    <w:p w:rsidR="00126AA7" w:rsidRPr="00126AA7" w:rsidRDefault="00126AA7" w:rsidP="00E60F50">
      <w:pPr>
        <w:spacing w:line="360" w:lineRule="auto"/>
        <w:ind w:firstLine="426"/>
        <w:jc w:val="both"/>
        <w:rPr>
          <w:rFonts w:ascii="Times New Roman" w:hAnsi="Times New Roman" w:cs="Times New Roman"/>
          <w:sz w:val="28"/>
          <w:szCs w:val="28"/>
        </w:rPr>
      </w:pPr>
    </w:p>
    <w:p w:rsidR="00126AA7" w:rsidRPr="00126AA7" w:rsidRDefault="00126AA7" w:rsidP="00E60F50">
      <w:pPr>
        <w:spacing w:line="360" w:lineRule="auto"/>
        <w:ind w:firstLine="426"/>
        <w:jc w:val="both"/>
        <w:rPr>
          <w:rFonts w:ascii="Times New Roman" w:hAnsi="Times New Roman" w:cs="Times New Roman"/>
          <w:b/>
          <w:i/>
          <w:sz w:val="28"/>
          <w:szCs w:val="28"/>
        </w:rPr>
      </w:pPr>
    </w:p>
    <w:p w:rsidR="00126AA7" w:rsidRPr="00126AA7" w:rsidRDefault="00126AA7" w:rsidP="00E60F50">
      <w:pPr>
        <w:spacing w:line="360" w:lineRule="auto"/>
        <w:ind w:firstLine="426"/>
        <w:jc w:val="both"/>
        <w:rPr>
          <w:rFonts w:ascii="Times New Roman" w:hAnsi="Times New Roman" w:cs="Times New Roman"/>
          <w:b/>
          <w:i/>
          <w:sz w:val="28"/>
          <w:szCs w:val="28"/>
        </w:rPr>
      </w:pPr>
      <w:r w:rsidRPr="00126AA7">
        <w:rPr>
          <w:rFonts w:ascii="Times New Roman" w:hAnsi="Times New Roman" w:cs="Times New Roman"/>
          <w:b/>
          <w:i/>
          <w:sz w:val="28"/>
          <w:szCs w:val="28"/>
        </w:rPr>
        <w:t>Пятый этап.</w:t>
      </w:r>
    </w:p>
    <w:p w:rsidR="00126AA7" w:rsidRPr="00126AA7" w:rsidRDefault="00126AA7" w:rsidP="00E60F50">
      <w:pPr>
        <w:spacing w:line="360" w:lineRule="auto"/>
        <w:ind w:firstLine="426"/>
        <w:jc w:val="both"/>
        <w:rPr>
          <w:rFonts w:ascii="Times New Roman" w:hAnsi="Times New Roman" w:cs="Times New Roman"/>
          <w:sz w:val="28"/>
          <w:szCs w:val="28"/>
        </w:rPr>
      </w:pPr>
      <w:r w:rsidRPr="00126AA7">
        <w:rPr>
          <w:rFonts w:ascii="Times New Roman" w:hAnsi="Times New Roman" w:cs="Times New Roman"/>
          <w:sz w:val="28"/>
          <w:szCs w:val="28"/>
        </w:rPr>
        <w:t xml:space="preserve">На этом этапе разрабатываются методические материалы, определяющие процедуру проведения проверки результатов освоения </w:t>
      </w:r>
      <w:r w:rsidRPr="00126AA7">
        <w:rPr>
          <w:rFonts w:ascii="Times New Roman" w:hAnsi="Times New Roman" w:cs="Times New Roman"/>
          <w:sz w:val="28"/>
          <w:szCs w:val="28"/>
        </w:rPr>
        <w:lastRenderedPageBreak/>
        <w:t>обучающимися дисциплины, междисциплинарного курса в соответствии с  ФГОС, т.е.  соответствующих умений и знаний.</w:t>
      </w:r>
    </w:p>
    <w:p w:rsidR="000A496C" w:rsidRPr="00DA015C" w:rsidRDefault="00D01A40" w:rsidP="00E60F50">
      <w:pPr>
        <w:pStyle w:val="a6"/>
        <w:shd w:val="clear" w:color="auto" w:fill="FFFFFF"/>
        <w:spacing w:before="225" w:after="225" w:line="360" w:lineRule="auto"/>
        <w:ind w:firstLine="426"/>
        <w:jc w:val="both"/>
        <w:rPr>
          <w:sz w:val="28"/>
          <w:szCs w:val="28"/>
        </w:rPr>
      </w:pPr>
      <w:r w:rsidRPr="00DA015C">
        <w:rPr>
          <w:b/>
          <w:sz w:val="28"/>
          <w:szCs w:val="28"/>
        </w:rPr>
        <w:t xml:space="preserve">Вывод: </w:t>
      </w:r>
      <w:r w:rsidR="00CF0FF2" w:rsidRPr="008904F3">
        <w:rPr>
          <w:sz w:val="28"/>
          <w:szCs w:val="28"/>
          <w:highlight w:val="green"/>
        </w:rPr>
        <w:t>Информационные  потоки</w:t>
      </w:r>
      <w:r w:rsidR="00CF0FF2" w:rsidRPr="00DA015C">
        <w:rPr>
          <w:sz w:val="28"/>
          <w:szCs w:val="28"/>
        </w:rPr>
        <w:t xml:space="preserve"> </w:t>
      </w:r>
      <w:r w:rsidR="009935D4" w:rsidRPr="00DA015C">
        <w:rPr>
          <w:sz w:val="28"/>
          <w:szCs w:val="28"/>
        </w:rPr>
        <w:t xml:space="preserve">в наше время просто огромны и </w:t>
      </w:r>
      <w:r w:rsidR="000A496C" w:rsidRPr="00DA015C">
        <w:rPr>
          <w:sz w:val="28"/>
          <w:szCs w:val="28"/>
        </w:rPr>
        <w:t>их обработка и дальнейшая апробация весьма затруднительны без особых знаний, что, кстати, может привести к нежелательным последствиям. Данная Глава была посвящена информационным вопросам</w:t>
      </w:r>
      <w:r w:rsidR="00046238">
        <w:rPr>
          <w:sz w:val="28"/>
          <w:szCs w:val="28"/>
        </w:rPr>
        <w:t xml:space="preserve"> об информационной компетенции</w:t>
      </w:r>
      <w:r w:rsidR="000A496C" w:rsidRPr="00DA015C">
        <w:rPr>
          <w:sz w:val="28"/>
          <w:szCs w:val="28"/>
        </w:rPr>
        <w:t xml:space="preserve"> и </w:t>
      </w:r>
      <w:r w:rsidR="00046238">
        <w:rPr>
          <w:sz w:val="28"/>
          <w:szCs w:val="28"/>
        </w:rPr>
        <w:t>фонда оценочных средств</w:t>
      </w:r>
      <w:r w:rsidR="000A496C" w:rsidRPr="00DA015C">
        <w:rPr>
          <w:sz w:val="28"/>
          <w:szCs w:val="28"/>
        </w:rPr>
        <w:t>. При этом подробно анализировалось множество логических и методических противоречий. Однако, имею в виду методические неточности, можно откорректировать и ввести дополнительные разъяснения, уточнения, добавления и т.д. и ввести сво</w:t>
      </w:r>
      <w:r w:rsidR="00046238">
        <w:rPr>
          <w:sz w:val="28"/>
          <w:szCs w:val="28"/>
        </w:rPr>
        <w:t>й фонд оценочных средств</w:t>
      </w:r>
      <w:r w:rsidR="000A496C" w:rsidRPr="00DA015C">
        <w:rPr>
          <w:sz w:val="28"/>
          <w:szCs w:val="28"/>
        </w:rPr>
        <w:t xml:space="preserve">. </w:t>
      </w:r>
    </w:p>
    <w:p w:rsidR="000A496C" w:rsidRPr="00DA015C" w:rsidRDefault="000A496C" w:rsidP="00E60F50">
      <w:pPr>
        <w:pStyle w:val="a6"/>
        <w:shd w:val="clear" w:color="auto" w:fill="FFFFFF"/>
        <w:spacing w:line="360" w:lineRule="auto"/>
        <w:ind w:firstLine="426"/>
        <w:jc w:val="both"/>
        <w:rPr>
          <w:sz w:val="28"/>
          <w:szCs w:val="28"/>
        </w:rPr>
      </w:pPr>
      <w:r w:rsidRPr="00DA015C">
        <w:rPr>
          <w:sz w:val="28"/>
          <w:szCs w:val="28"/>
        </w:rPr>
        <w:t>Кратко резюмируем все вышесказанное. В настоящей главе были детально проанализированы такие понятия как "</w:t>
      </w:r>
      <w:r w:rsidR="00046238">
        <w:rPr>
          <w:sz w:val="28"/>
          <w:szCs w:val="28"/>
        </w:rPr>
        <w:t>информационная компетентность</w:t>
      </w:r>
      <w:r w:rsidRPr="00DA015C">
        <w:rPr>
          <w:sz w:val="28"/>
          <w:szCs w:val="28"/>
        </w:rPr>
        <w:t>", "</w:t>
      </w:r>
      <w:r w:rsidR="00046238">
        <w:rPr>
          <w:sz w:val="28"/>
          <w:szCs w:val="28"/>
        </w:rPr>
        <w:t>фонд оценочных средств</w:t>
      </w:r>
      <w:r w:rsidRPr="00DA015C">
        <w:rPr>
          <w:sz w:val="28"/>
          <w:szCs w:val="28"/>
        </w:rPr>
        <w:t>"</w:t>
      </w:r>
      <w:r w:rsidR="00046238">
        <w:rPr>
          <w:sz w:val="28"/>
          <w:szCs w:val="28"/>
        </w:rPr>
        <w:t>,</w:t>
      </w:r>
      <w:r w:rsidRPr="00DA015C">
        <w:rPr>
          <w:sz w:val="28"/>
          <w:szCs w:val="28"/>
        </w:rPr>
        <w:t xml:space="preserve"> "</w:t>
      </w:r>
      <w:r w:rsidR="00046238">
        <w:rPr>
          <w:sz w:val="28"/>
          <w:szCs w:val="28"/>
        </w:rPr>
        <w:t>компетенция</w:t>
      </w:r>
      <w:r w:rsidRPr="00DA015C">
        <w:rPr>
          <w:sz w:val="28"/>
          <w:szCs w:val="28"/>
        </w:rPr>
        <w:t>".</w:t>
      </w:r>
      <w:r w:rsidR="00046238">
        <w:rPr>
          <w:sz w:val="28"/>
          <w:szCs w:val="28"/>
        </w:rPr>
        <w:t xml:space="preserve"> Разъяснены такая тема как «информация».</w:t>
      </w:r>
      <w:r w:rsidRPr="00DA015C">
        <w:rPr>
          <w:sz w:val="28"/>
          <w:szCs w:val="28"/>
        </w:rPr>
        <w:t xml:space="preserve"> </w:t>
      </w:r>
    </w:p>
    <w:p w:rsidR="000A496C" w:rsidRPr="00DA015C" w:rsidRDefault="000A496C" w:rsidP="00E60F50">
      <w:pPr>
        <w:pStyle w:val="a6"/>
        <w:shd w:val="clear" w:color="auto" w:fill="FFFFFF"/>
        <w:spacing w:line="360" w:lineRule="auto"/>
        <w:ind w:firstLine="426"/>
        <w:jc w:val="both"/>
        <w:rPr>
          <w:sz w:val="28"/>
          <w:szCs w:val="28"/>
        </w:rPr>
      </w:pPr>
      <w:r w:rsidRPr="00DA015C">
        <w:rPr>
          <w:sz w:val="28"/>
          <w:szCs w:val="28"/>
        </w:rPr>
        <w:t xml:space="preserve">В Главе 1 был обсужден истинный смысл </w:t>
      </w:r>
      <w:r w:rsidR="00046238">
        <w:rPr>
          <w:sz w:val="28"/>
          <w:szCs w:val="28"/>
        </w:rPr>
        <w:t>фонда оценочных средств</w:t>
      </w:r>
      <w:r w:rsidRPr="00DA015C">
        <w:rPr>
          <w:sz w:val="28"/>
          <w:szCs w:val="28"/>
        </w:rPr>
        <w:t xml:space="preserve"> </w:t>
      </w:r>
      <w:r w:rsidR="00A71360" w:rsidRPr="00DA015C">
        <w:rPr>
          <w:sz w:val="28"/>
          <w:szCs w:val="28"/>
        </w:rPr>
        <w:t>информаци</w:t>
      </w:r>
      <w:r w:rsidR="00046238">
        <w:rPr>
          <w:sz w:val="28"/>
          <w:szCs w:val="28"/>
        </w:rPr>
        <w:t>онной компетентности</w:t>
      </w:r>
      <w:r w:rsidR="00A71360" w:rsidRPr="00DA015C">
        <w:rPr>
          <w:sz w:val="28"/>
          <w:szCs w:val="28"/>
        </w:rPr>
        <w:t>, котор</w:t>
      </w:r>
      <w:r w:rsidR="00046238">
        <w:rPr>
          <w:sz w:val="28"/>
          <w:szCs w:val="28"/>
        </w:rPr>
        <w:t>ый</w:t>
      </w:r>
      <w:r w:rsidR="00A71360" w:rsidRPr="00DA015C">
        <w:rPr>
          <w:sz w:val="28"/>
          <w:szCs w:val="28"/>
        </w:rPr>
        <w:t xml:space="preserve"> можно и нужно </w:t>
      </w:r>
      <w:r w:rsidR="00046238">
        <w:rPr>
          <w:sz w:val="28"/>
          <w:szCs w:val="28"/>
        </w:rPr>
        <w:t>систематически вводить в образовательные процессы</w:t>
      </w:r>
      <w:r w:rsidR="00A71360" w:rsidRPr="00DA015C">
        <w:rPr>
          <w:sz w:val="28"/>
          <w:szCs w:val="28"/>
        </w:rPr>
        <w:t>.</w:t>
      </w:r>
    </w:p>
    <w:p w:rsidR="000A496C" w:rsidRPr="00DA015C" w:rsidRDefault="000A496C" w:rsidP="00E60F50">
      <w:pPr>
        <w:pStyle w:val="a6"/>
        <w:shd w:val="clear" w:color="auto" w:fill="FFFFFF"/>
        <w:spacing w:before="225" w:beforeAutospacing="0" w:after="225" w:afterAutospacing="0" w:line="360" w:lineRule="auto"/>
        <w:ind w:firstLine="426"/>
        <w:jc w:val="both"/>
        <w:rPr>
          <w:sz w:val="28"/>
          <w:szCs w:val="28"/>
        </w:rPr>
      </w:pPr>
      <w:r w:rsidRPr="00DA015C">
        <w:rPr>
          <w:sz w:val="28"/>
          <w:szCs w:val="28"/>
        </w:rPr>
        <w:t xml:space="preserve">Итоговый вывод Главы 1 заключается в необходимости </w:t>
      </w:r>
      <w:r w:rsidR="00A71360" w:rsidRPr="00DA015C">
        <w:rPr>
          <w:sz w:val="28"/>
          <w:szCs w:val="28"/>
        </w:rPr>
        <w:t xml:space="preserve">разработки различных </w:t>
      </w:r>
      <w:r w:rsidR="00046238">
        <w:rPr>
          <w:sz w:val="28"/>
          <w:szCs w:val="28"/>
        </w:rPr>
        <w:t>ФОС и КОС,</w:t>
      </w:r>
      <w:r w:rsidRPr="00DA015C">
        <w:rPr>
          <w:sz w:val="28"/>
          <w:szCs w:val="28"/>
        </w:rPr>
        <w:t xml:space="preserve"> </w:t>
      </w:r>
      <w:r w:rsidR="00A71360" w:rsidRPr="00DA015C">
        <w:rPr>
          <w:sz w:val="28"/>
          <w:szCs w:val="28"/>
        </w:rPr>
        <w:t>работы с информационно-потоковыми связями</w:t>
      </w:r>
      <w:r w:rsidRPr="00DA015C">
        <w:rPr>
          <w:sz w:val="28"/>
          <w:szCs w:val="28"/>
        </w:rPr>
        <w:t>. Глав</w:t>
      </w:r>
      <w:r w:rsidR="00A71360" w:rsidRPr="00DA015C">
        <w:rPr>
          <w:sz w:val="28"/>
          <w:szCs w:val="28"/>
        </w:rPr>
        <w:t>е</w:t>
      </w:r>
      <w:r w:rsidRPr="00DA015C">
        <w:rPr>
          <w:sz w:val="28"/>
          <w:szCs w:val="28"/>
        </w:rPr>
        <w:t xml:space="preserve"> </w:t>
      </w:r>
      <w:r w:rsidR="00A71360" w:rsidRPr="00DA015C">
        <w:rPr>
          <w:sz w:val="28"/>
          <w:szCs w:val="28"/>
        </w:rPr>
        <w:t>2</w:t>
      </w:r>
      <w:r w:rsidRPr="00DA015C">
        <w:rPr>
          <w:sz w:val="28"/>
          <w:szCs w:val="28"/>
        </w:rPr>
        <w:t xml:space="preserve"> будут затронуты </w:t>
      </w:r>
      <w:r w:rsidR="00A71360" w:rsidRPr="00DA015C">
        <w:rPr>
          <w:sz w:val="28"/>
          <w:szCs w:val="28"/>
        </w:rPr>
        <w:t>данные вопросы</w:t>
      </w:r>
      <w:r w:rsidRPr="00DA015C">
        <w:rPr>
          <w:sz w:val="28"/>
          <w:szCs w:val="28"/>
        </w:rPr>
        <w:t>.</w:t>
      </w:r>
    </w:p>
    <w:p w:rsidR="008904F3" w:rsidRDefault="008904F3">
      <w:pPr>
        <w:rPr>
          <w:rFonts w:ascii="Times New Roman" w:eastAsia="Times New Roman" w:hAnsi="Times New Roman" w:cs="Times New Roman"/>
          <w:b/>
          <w:sz w:val="28"/>
          <w:szCs w:val="28"/>
          <w:lang w:eastAsia="ru-RU"/>
        </w:rPr>
      </w:pPr>
      <w:r>
        <w:rPr>
          <w:b/>
          <w:sz w:val="28"/>
          <w:szCs w:val="28"/>
        </w:rPr>
        <w:br w:type="page"/>
      </w:r>
    </w:p>
    <w:p w:rsidR="000F118D" w:rsidRPr="00DA015C" w:rsidRDefault="00DA015C" w:rsidP="00E60F50">
      <w:pPr>
        <w:pStyle w:val="a6"/>
        <w:shd w:val="clear" w:color="auto" w:fill="FFFFFF"/>
        <w:spacing w:before="225" w:beforeAutospacing="0" w:after="225" w:afterAutospacing="0" w:line="360" w:lineRule="auto"/>
        <w:ind w:firstLine="426"/>
        <w:jc w:val="both"/>
        <w:rPr>
          <w:b/>
          <w:sz w:val="28"/>
          <w:szCs w:val="28"/>
        </w:rPr>
      </w:pPr>
      <w:r w:rsidRPr="00DA015C">
        <w:rPr>
          <w:b/>
          <w:sz w:val="28"/>
          <w:szCs w:val="28"/>
        </w:rPr>
        <w:lastRenderedPageBreak/>
        <w:t>ГЛАВА 2</w:t>
      </w:r>
      <w:r w:rsidR="008904F3">
        <w:rPr>
          <w:b/>
          <w:sz w:val="28"/>
          <w:szCs w:val="28"/>
        </w:rPr>
        <w:t>.</w:t>
      </w:r>
      <w:r w:rsidRPr="00DA015C">
        <w:rPr>
          <w:b/>
          <w:sz w:val="28"/>
          <w:szCs w:val="28"/>
        </w:rPr>
        <w:t xml:space="preserve"> </w:t>
      </w:r>
      <w:r w:rsidR="00046238">
        <w:rPr>
          <w:b/>
          <w:sz w:val="28"/>
          <w:szCs w:val="28"/>
        </w:rPr>
        <w:t>ФОНДА ОЦЕНОЧНЫХ СРЕДСТВ ИНФОРМАЦИОННОЙ КОМПЕТЕНТНОСТИ.</w:t>
      </w:r>
    </w:p>
    <w:p w:rsidR="00D32667" w:rsidRPr="00DA015C" w:rsidRDefault="004D10E4" w:rsidP="00E60F50">
      <w:pPr>
        <w:pStyle w:val="a4"/>
        <w:numPr>
          <w:ilvl w:val="1"/>
          <w:numId w:val="39"/>
        </w:numPr>
        <w:spacing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 xml:space="preserve">Тестовые задания для диагностики уровня сформированности </w:t>
      </w:r>
      <w:r w:rsidR="00811726">
        <w:rPr>
          <w:rFonts w:ascii="Times New Roman" w:hAnsi="Times New Roman" w:cs="Times New Roman"/>
          <w:b/>
          <w:sz w:val="28"/>
          <w:szCs w:val="28"/>
        </w:rPr>
        <w:t>ИК</w:t>
      </w:r>
      <w:r>
        <w:rPr>
          <w:rFonts w:ascii="Times New Roman" w:hAnsi="Times New Roman" w:cs="Times New Roman"/>
          <w:b/>
          <w:sz w:val="28"/>
          <w:szCs w:val="28"/>
        </w:rPr>
        <w:t xml:space="preserve"> </w:t>
      </w:r>
      <w:r w:rsidRPr="004D10E4">
        <w:rPr>
          <w:rFonts w:ascii="Times New Roman" w:hAnsi="Times New Roman" w:cs="Times New Roman"/>
          <w:b/>
          <w:color w:val="FF0000"/>
          <w:sz w:val="28"/>
          <w:szCs w:val="28"/>
        </w:rPr>
        <w:t>(30 заданий)</w:t>
      </w:r>
    </w:p>
    <w:p w:rsidR="00640AD5" w:rsidRDefault="00640AD5" w:rsidP="00E60F50">
      <w:pPr>
        <w:spacing w:after="0" w:line="240" w:lineRule="auto"/>
        <w:ind w:firstLine="426"/>
        <w:jc w:val="both"/>
        <w:rPr>
          <w:rFonts w:ascii="Times New Roman" w:hAnsi="Times New Roman"/>
          <w:sz w:val="28"/>
          <w:szCs w:val="28"/>
        </w:rPr>
      </w:pPr>
      <w:r>
        <w:rPr>
          <w:rFonts w:ascii="Times New Roman" w:hAnsi="Times New Roman"/>
          <w:sz w:val="28"/>
          <w:szCs w:val="28"/>
        </w:rPr>
        <w:t>Для диагностики уровня сформированности чаще всего используют тесты, так и в этом случае для диагностики уровня сформированности ИК мы разработали тест. Однако дл</w:t>
      </w:r>
    </w:p>
    <w:p w:rsidR="00640AD5" w:rsidRDefault="00640AD5" w:rsidP="00E60F50">
      <w:pPr>
        <w:spacing w:after="0" w:line="240" w:lineRule="auto"/>
        <w:ind w:firstLine="426"/>
        <w:jc w:val="both"/>
        <w:rPr>
          <w:rFonts w:ascii="Times New Roman" w:hAnsi="Times New Roman"/>
          <w:sz w:val="28"/>
          <w:szCs w:val="28"/>
        </w:rPr>
      </w:pPr>
    </w:p>
    <w:p w:rsidR="00640AD5" w:rsidRPr="00640AD5" w:rsidRDefault="00640AD5" w:rsidP="00640AD5">
      <w:pPr>
        <w:pStyle w:val="a4"/>
        <w:numPr>
          <w:ilvl w:val="0"/>
          <w:numId w:val="46"/>
        </w:numPr>
        <w:spacing w:after="0" w:line="240" w:lineRule="auto"/>
        <w:jc w:val="both"/>
        <w:rPr>
          <w:rFonts w:ascii="Times New Roman" w:hAnsi="Times New Roman"/>
          <w:sz w:val="28"/>
          <w:szCs w:val="28"/>
        </w:rPr>
      </w:pPr>
    </w:p>
    <w:p w:rsidR="00640AD5" w:rsidRDefault="00640AD5" w:rsidP="00E60F50">
      <w:pPr>
        <w:spacing w:after="0" w:line="240" w:lineRule="auto"/>
        <w:ind w:firstLine="426"/>
        <w:jc w:val="both"/>
        <w:rPr>
          <w:rFonts w:ascii="Times New Roman" w:hAnsi="Times New Roman"/>
          <w:sz w:val="28"/>
          <w:szCs w:val="28"/>
        </w:rPr>
      </w:pPr>
    </w:p>
    <w:p w:rsidR="00811726" w:rsidRDefault="004D10E4" w:rsidP="00E60F50">
      <w:pPr>
        <w:spacing w:after="0" w:line="240" w:lineRule="auto"/>
        <w:ind w:firstLine="426"/>
        <w:jc w:val="both"/>
        <w:rPr>
          <w:rFonts w:ascii="Times New Roman" w:hAnsi="Times New Roman"/>
          <w:sz w:val="28"/>
          <w:szCs w:val="28"/>
        </w:rPr>
      </w:pPr>
      <w:r>
        <w:rPr>
          <w:rFonts w:ascii="Times New Roman" w:hAnsi="Times New Roman"/>
          <w:sz w:val="28"/>
          <w:szCs w:val="28"/>
        </w:rPr>
        <w:t>Перевести текст в таблицу</w:t>
      </w:r>
    </w:p>
    <w:p w:rsidR="004D10E4" w:rsidRDefault="004D10E4" w:rsidP="00E60F50">
      <w:pPr>
        <w:spacing w:after="0" w:line="240" w:lineRule="auto"/>
        <w:ind w:firstLine="426"/>
        <w:jc w:val="both"/>
        <w:rPr>
          <w:rFonts w:ascii="Times New Roman" w:hAnsi="Times New Roman"/>
          <w:sz w:val="28"/>
          <w:szCs w:val="28"/>
        </w:rPr>
      </w:pPr>
    </w:p>
    <w:p w:rsidR="004D10E4" w:rsidRDefault="004D10E4" w:rsidP="00E60F50">
      <w:pPr>
        <w:spacing w:after="0" w:line="240" w:lineRule="auto"/>
        <w:ind w:firstLine="426"/>
        <w:jc w:val="both"/>
        <w:rPr>
          <w:rFonts w:ascii="Times New Roman" w:hAnsi="Times New Roman"/>
          <w:sz w:val="28"/>
          <w:szCs w:val="28"/>
        </w:rPr>
      </w:pPr>
    </w:p>
    <w:p w:rsidR="004D10E4" w:rsidRDefault="004D10E4" w:rsidP="00E60F50">
      <w:pPr>
        <w:spacing w:after="0" w:line="240" w:lineRule="auto"/>
        <w:ind w:firstLine="426"/>
        <w:jc w:val="both"/>
        <w:rPr>
          <w:rFonts w:ascii="Times New Roman" w:hAnsi="Times New Roman"/>
          <w:sz w:val="28"/>
          <w:szCs w:val="28"/>
        </w:rPr>
      </w:pPr>
      <w:r>
        <w:rPr>
          <w:rFonts w:ascii="Times New Roman" w:hAnsi="Times New Roman"/>
          <w:sz w:val="28"/>
          <w:szCs w:val="28"/>
        </w:rPr>
        <w:t>Структурировать текст</w:t>
      </w:r>
    </w:p>
    <w:p w:rsidR="004D10E4" w:rsidRPr="00DA015C" w:rsidRDefault="004D10E4" w:rsidP="004D10E4">
      <w:pPr>
        <w:pStyle w:val="a4"/>
        <w:numPr>
          <w:ilvl w:val="1"/>
          <w:numId w:val="39"/>
        </w:numPr>
        <w:spacing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 xml:space="preserve">Практико-ориентированные задания для диагностики уровня сформированности ИК </w:t>
      </w:r>
    </w:p>
    <w:p w:rsidR="004D10E4" w:rsidRPr="003E5917" w:rsidRDefault="004D10E4" w:rsidP="00E60F50">
      <w:pPr>
        <w:spacing w:after="0" w:line="240" w:lineRule="auto"/>
        <w:ind w:firstLine="426"/>
        <w:jc w:val="both"/>
        <w:rPr>
          <w:rFonts w:ascii="Times New Roman" w:hAnsi="Times New Roman"/>
          <w:sz w:val="28"/>
          <w:szCs w:val="28"/>
        </w:rPr>
      </w:pPr>
    </w:p>
    <w:tbl>
      <w:tblPr>
        <w:tblW w:w="5000" w:type="pct"/>
        <w:tblCellSpacing w:w="0" w:type="dxa"/>
        <w:tblCellMar>
          <w:left w:w="0" w:type="dxa"/>
          <w:right w:w="0" w:type="dxa"/>
        </w:tblCellMar>
        <w:tblLook w:val="00A0" w:firstRow="1" w:lastRow="0" w:firstColumn="1" w:lastColumn="0" w:noHBand="0" w:noVBand="0"/>
      </w:tblPr>
      <w:tblGrid>
        <w:gridCol w:w="9070"/>
      </w:tblGrid>
      <w:tr w:rsidR="00811726" w:rsidRPr="003E5917" w:rsidTr="00640AD5">
        <w:trPr>
          <w:tblCellSpacing w:w="0" w:type="dxa"/>
        </w:trPr>
        <w:tc>
          <w:tcPr>
            <w:tcW w:w="0" w:type="auto"/>
          </w:tcPr>
          <w:tbl>
            <w:tblPr>
              <w:tblW w:w="9493"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23"/>
              <w:gridCol w:w="4918"/>
              <w:gridCol w:w="2552"/>
            </w:tblGrid>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b/>
                      <w:bCs/>
                      <w:sz w:val="28"/>
                      <w:szCs w:val="28"/>
                    </w:rPr>
                    <w:t xml:space="preserve">Наименование </w:t>
                  </w:r>
                  <w:r w:rsidRPr="003E5917">
                    <w:rPr>
                      <w:rFonts w:ascii="Times New Roman" w:hAnsi="Times New Roman"/>
                      <w:b/>
                      <w:bCs/>
                      <w:sz w:val="28"/>
                      <w:szCs w:val="28"/>
                    </w:rPr>
                    <w:br/>
                    <w:t>оценочного средства</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b/>
                      <w:bCs/>
                      <w:sz w:val="28"/>
                      <w:szCs w:val="28"/>
                    </w:rPr>
                    <w:t>Краткая характеристика оценочного средства</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b/>
                      <w:bCs/>
                      <w:sz w:val="28"/>
                      <w:szCs w:val="28"/>
                    </w:rPr>
                    <w:t>Представление оценочного средства в фонде</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Деловая и/или ролевая игра</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оценивать умение анализировать и решать типичные профессиональные задачи. </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Тема (проблема), концепция, роли и ожидаемый результат по каждой игре.</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Кейс-задача</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Задания для решения кейс-</w:t>
                  </w:r>
                  <w:r>
                    <w:rPr>
                      <w:rFonts w:ascii="Times New Roman" w:hAnsi="Times New Roman"/>
                      <w:sz w:val="28"/>
                      <w:szCs w:val="28"/>
                    </w:rPr>
                    <w:t>з</w:t>
                  </w:r>
                  <w:r w:rsidRPr="003E5917">
                    <w:rPr>
                      <w:rFonts w:ascii="Times New Roman" w:hAnsi="Times New Roman"/>
                      <w:sz w:val="28"/>
                      <w:szCs w:val="28"/>
                    </w:rPr>
                    <w:t>адачи</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lastRenderedPageBreak/>
                    <w:t>Коллоквиум</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 </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Вопросы по темам/разделам дисциплины</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Контрольная работа</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Средство проверки умений применять полученные знания для решения задач определенного типа по теме или разделу. </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Комплект контрольных заданий по вариантам</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Круглый стол, дискуссия, полемика, диспут, дебаты</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Перечень дискуссионных тем для проведения круглого стола, дискуссии, полемики, диспута, дебатов.</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Портфолио</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Целевая подборка работ студента, раскрывающая его индивидуальные образовательные достижения в одной или нескольких учебных дисциплинах. </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Структура портфолио.</w:t>
                  </w:r>
                </w:p>
              </w:tc>
            </w:tr>
          </w:tbl>
          <w:p w:rsidR="00811726" w:rsidRDefault="00811726" w:rsidP="00E60F50">
            <w:pPr>
              <w:jc w:val="both"/>
            </w:pPr>
          </w:p>
          <w:tbl>
            <w:tblPr>
              <w:tblW w:w="9493"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23"/>
              <w:gridCol w:w="4918"/>
              <w:gridCol w:w="2552"/>
            </w:tblGrid>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Проект</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Конечный продукт,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 Может выполняться в индивидуальном порядке или группой обучающихся. </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Темы групповых и/или индивидуальных проектов.</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Рабочая тетрадь</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Дидактический комплекс, предназначенный для самостоятельной работы обучающегося и позволяющий оценивать уровень усвоения им учебного материала. </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Образец рабочей тетради</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Default="00811726" w:rsidP="00E60F50">
                  <w:pPr>
                    <w:spacing w:after="0" w:line="240" w:lineRule="auto"/>
                    <w:jc w:val="both"/>
                    <w:rPr>
                      <w:rFonts w:ascii="Times New Roman" w:hAnsi="Times New Roman"/>
                      <w:sz w:val="28"/>
                      <w:szCs w:val="28"/>
                    </w:rPr>
                  </w:pPr>
                </w:p>
                <w:p w:rsidR="00811726" w:rsidRDefault="00811726" w:rsidP="00E60F50">
                  <w:pPr>
                    <w:spacing w:after="0" w:line="240" w:lineRule="auto"/>
                    <w:jc w:val="both"/>
                    <w:rPr>
                      <w:rFonts w:ascii="Times New Roman" w:hAnsi="Times New Roman"/>
                      <w:sz w:val="28"/>
                      <w:szCs w:val="28"/>
                    </w:rPr>
                  </w:pPr>
                </w:p>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Разноуровневые задачи и задания</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u w:val="single"/>
                    </w:rPr>
                    <w:t>Различают задачи и задания:</w:t>
                  </w:r>
                  <w:r w:rsidRPr="003E5917">
                    <w:rPr>
                      <w:rFonts w:ascii="Times New Roman" w:hAnsi="Times New Roman"/>
                      <w:sz w:val="28"/>
                      <w:szCs w:val="28"/>
                    </w:rPr>
                    <w:br/>
                  </w:r>
                  <w:r w:rsidRPr="003E5917">
                    <w:rPr>
                      <w:rFonts w:ascii="Times New Roman" w:hAnsi="Times New Roman"/>
                      <w:sz w:val="28"/>
                      <w:szCs w:val="28"/>
                    </w:rPr>
                    <w:br/>
                  </w:r>
                  <w:r w:rsidRPr="003E5917">
                    <w:rPr>
                      <w:rFonts w:ascii="Times New Roman" w:hAnsi="Times New Roman"/>
                      <w:b/>
                      <w:bCs/>
                      <w:sz w:val="28"/>
                      <w:szCs w:val="28"/>
                    </w:rPr>
                    <w:t>А)</w:t>
                  </w:r>
                  <w:r w:rsidRPr="003E5917">
                    <w:rPr>
                      <w:rFonts w:ascii="Times New Roman" w:hAnsi="Times New Roman"/>
                      <w:sz w:val="28"/>
                      <w:szCs w:val="28"/>
                    </w:rPr>
                    <w:t xml:space="preserve">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r w:rsidRPr="003E5917">
                    <w:rPr>
                      <w:rFonts w:ascii="Times New Roman" w:hAnsi="Times New Roman"/>
                      <w:sz w:val="28"/>
                      <w:szCs w:val="28"/>
                    </w:rPr>
                    <w:br/>
                  </w:r>
                  <w:r w:rsidRPr="003E5917">
                    <w:rPr>
                      <w:rFonts w:ascii="Times New Roman" w:hAnsi="Times New Roman"/>
                      <w:sz w:val="28"/>
                      <w:szCs w:val="28"/>
                    </w:rPr>
                    <w:br/>
                  </w:r>
                  <w:r w:rsidRPr="003E5917">
                    <w:rPr>
                      <w:rFonts w:ascii="Times New Roman" w:hAnsi="Times New Roman"/>
                      <w:b/>
                      <w:bCs/>
                      <w:sz w:val="28"/>
                      <w:szCs w:val="28"/>
                    </w:rPr>
                    <w:t>Б)</w:t>
                  </w:r>
                  <w:r w:rsidRPr="003E5917">
                    <w:rPr>
                      <w:rFonts w:ascii="Times New Roman" w:hAnsi="Times New Roman"/>
                      <w:sz w:val="28"/>
                      <w:szCs w:val="28"/>
                    </w:rPr>
                    <w:t xml:space="preserve">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r w:rsidRPr="003E5917">
                    <w:rPr>
                      <w:rFonts w:ascii="Times New Roman" w:hAnsi="Times New Roman"/>
                      <w:sz w:val="28"/>
                      <w:szCs w:val="28"/>
                    </w:rPr>
                    <w:br/>
                  </w:r>
                  <w:r w:rsidRPr="003E5917">
                    <w:rPr>
                      <w:rFonts w:ascii="Times New Roman" w:hAnsi="Times New Roman"/>
                      <w:sz w:val="28"/>
                      <w:szCs w:val="28"/>
                    </w:rPr>
                    <w:br/>
                  </w:r>
                  <w:r w:rsidRPr="003E5917">
                    <w:rPr>
                      <w:rFonts w:ascii="Times New Roman" w:hAnsi="Times New Roman"/>
                      <w:b/>
                      <w:bCs/>
                      <w:sz w:val="28"/>
                      <w:szCs w:val="28"/>
                    </w:rPr>
                    <w:t>В)</w:t>
                  </w:r>
                  <w:r w:rsidRPr="003E5917">
                    <w:rPr>
                      <w:rFonts w:ascii="Times New Roman" w:hAnsi="Times New Roman"/>
                      <w:sz w:val="28"/>
                      <w:szCs w:val="28"/>
                    </w:rPr>
                    <w:t xml:space="preserve">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Default="00811726" w:rsidP="00E60F50">
                  <w:pPr>
                    <w:spacing w:after="0" w:line="240" w:lineRule="auto"/>
                    <w:jc w:val="both"/>
                    <w:rPr>
                      <w:rFonts w:ascii="Times New Roman" w:hAnsi="Times New Roman"/>
                      <w:sz w:val="28"/>
                      <w:szCs w:val="28"/>
                    </w:rPr>
                  </w:pPr>
                </w:p>
                <w:p w:rsidR="00811726" w:rsidRDefault="00811726" w:rsidP="00E60F50">
                  <w:pPr>
                    <w:spacing w:after="0" w:line="240" w:lineRule="auto"/>
                    <w:jc w:val="both"/>
                    <w:rPr>
                      <w:rFonts w:ascii="Times New Roman" w:hAnsi="Times New Roman"/>
                      <w:sz w:val="28"/>
                      <w:szCs w:val="28"/>
                    </w:rPr>
                  </w:pPr>
                </w:p>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Комплект разноуровневых задач и заданий</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Расчетно-графическая работа</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Средство проверки умений применять полученные знания по заранее определ</w:t>
                  </w:r>
                  <w:r>
                    <w:rPr>
                      <w:rFonts w:ascii="Times New Roman" w:hAnsi="Times New Roman"/>
                      <w:sz w:val="28"/>
                      <w:szCs w:val="28"/>
                    </w:rPr>
                    <w:t>е</w:t>
                  </w:r>
                  <w:r w:rsidRPr="003E5917">
                    <w:rPr>
                      <w:rFonts w:ascii="Times New Roman" w:hAnsi="Times New Roman"/>
                      <w:sz w:val="28"/>
                      <w:szCs w:val="28"/>
                    </w:rPr>
                    <w:t>нной методике для решения задач или заданий по модулю или дисциплине в целом. </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Комплект заданий для выполнения расчетно-графической работы</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Реферат</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 же собственные взгляды на неё. </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Темы рефератов</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Доклад, сообщение</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 xml:space="preserve">Продукт самостоятельной работы студента, представляющий собой </w:t>
                  </w:r>
                  <w:r w:rsidRPr="003E5917">
                    <w:rPr>
                      <w:rFonts w:ascii="Times New Roman" w:hAnsi="Times New Roman"/>
                      <w:sz w:val="28"/>
                      <w:szCs w:val="28"/>
                    </w:rPr>
                    <w:lastRenderedPageBreak/>
                    <w:t>публичное выступление по представлению полученных результатов решения определенной учебно-практической, учебно-исследовательской и научной темы. </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lastRenderedPageBreak/>
                    <w:t>Темы докладов, сообщений.</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lastRenderedPageBreak/>
                    <w:t>Собеседование</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Средство контроля, организованное как специальная база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 </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Вопросы по темам/разделам дисциплины</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Творческое задание</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обучающихся. </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Темы групповых и/или индивидуальных творческих заданий.</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Тест</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Система стандартизированных заданий, позволяющая автоматизировать процедуру измерения уровня знаний и умений обучающегося. </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Фонд тестовых заданий</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Тренажер</w:t>
                  </w:r>
                </w:p>
              </w:tc>
              <w:tc>
                <w:tcPr>
                  <w:tcW w:w="4904"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Техническое средство, которое может быть использовано для контроля приобретенных студентом профессиональных навыков и умений по управлению конкретным материальным объектом </w:t>
                  </w:r>
                </w:p>
              </w:tc>
              <w:tc>
                <w:tcPr>
                  <w:tcW w:w="2531" w:type="dxa"/>
                  <w:tcBorders>
                    <w:top w:val="single" w:sz="4" w:space="0" w:color="auto"/>
                    <w:left w:val="single" w:sz="4" w:space="0" w:color="auto"/>
                    <w:bottom w:val="single" w:sz="4" w:space="0" w:color="auto"/>
                    <w:right w:val="single" w:sz="4" w:space="0" w:color="auto"/>
                  </w:tcBorders>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Комплект заданий для работы на тренажере</w:t>
                  </w:r>
                </w:p>
              </w:tc>
            </w:tr>
            <w:tr w:rsidR="00811726" w:rsidRPr="003E5917" w:rsidTr="00640AD5">
              <w:trPr>
                <w:tblCellSpacing w:w="7" w:type="dxa"/>
              </w:trPr>
              <w:tc>
                <w:tcPr>
                  <w:tcW w:w="2002"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Эссе</w:t>
                  </w:r>
                </w:p>
              </w:tc>
              <w:tc>
                <w:tcPr>
                  <w:tcW w:w="4904"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 </w:t>
                  </w:r>
                </w:p>
              </w:tc>
              <w:tc>
                <w:tcPr>
                  <w:tcW w:w="2531" w:type="dxa"/>
                  <w:tcBorders>
                    <w:top w:val="single" w:sz="4" w:space="0" w:color="auto"/>
                    <w:left w:val="single" w:sz="4" w:space="0" w:color="auto"/>
                    <w:bottom w:val="single" w:sz="4" w:space="0" w:color="auto"/>
                    <w:right w:val="single" w:sz="4" w:space="0" w:color="auto"/>
                  </w:tcBorders>
                  <w:shd w:val="clear" w:color="auto" w:fill="FFFAFF"/>
                  <w:vAlign w:val="center"/>
                </w:tcPr>
                <w:p w:rsidR="00811726" w:rsidRPr="003E5917" w:rsidRDefault="00811726" w:rsidP="00E60F50">
                  <w:pPr>
                    <w:spacing w:after="0" w:line="240" w:lineRule="auto"/>
                    <w:jc w:val="both"/>
                    <w:rPr>
                      <w:rFonts w:ascii="Times New Roman" w:hAnsi="Times New Roman"/>
                      <w:sz w:val="28"/>
                      <w:szCs w:val="28"/>
                    </w:rPr>
                  </w:pPr>
                  <w:r w:rsidRPr="003E5917">
                    <w:rPr>
                      <w:rFonts w:ascii="Times New Roman" w:hAnsi="Times New Roman"/>
                      <w:sz w:val="28"/>
                      <w:szCs w:val="28"/>
                    </w:rPr>
                    <w:t>Тематика эссе</w:t>
                  </w:r>
                </w:p>
              </w:tc>
            </w:tr>
          </w:tbl>
          <w:p w:rsidR="00811726" w:rsidRPr="003E5917" w:rsidRDefault="00811726" w:rsidP="00E60F50">
            <w:pPr>
              <w:spacing w:after="0" w:line="240" w:lineRule="auto"/>
              <w:jc w:val="both"/>
              <w:rPr>
                <w:rFonts w:ascii="Times New Roman" w:hAnsi="Times New Roman"/>
                <w:sz w:val="28"/>
                <w:szCs w:val="28"/>
              </w:rPr>
            </w:pPr>
          </w:p>
        </w:tc>
      </w:tr>
    </w:tbl>
    <w:p w:rsidR="00811726" w:rsidRPr="003E5917" w:rsidRDefault="00811726" w:rsidP="00E60F50">
      <w:pPr>
        <w:spacing w:after="0" w:line="240" w:lineRule="auto"/>
        <w:jc w:val="both"/>
        <w:rPr>
          <w:rFonts w:ascii="Times New Roman" w:hAnsi="Times New Roman"/>
          <w:sz w:val="28"/>
          <w:szCs w:val="28"/>
        </w:rPr>
      </w:pPr>
    </w:p>
    <w:p w:rsidR="00811726" w:rsidRPr="000617AE" w:rsidRDefault="00811726" w:rsidP="00E60F50">
      <w:pPr>
        <w:jc w:val="both"/>
        <w:rPr>
          <w:rFonts w:ascii="Times New Roman" w:hAnsi="Times New Roman"/>
          <w:sz w:val="28"/>
          <w:szCs w:val="28"/>
        </w:rPr>
      </w:pPr>
      <w:r w:rsidRPr="003E5917">
        <w:rPr>
          <w:rFonts w:ascii="Times New Roman" w:hAnsi="Times New Roman"/>
          <w:sz w:val="28"/>
          <w:szCs w:val="28"/>
        </w:rPr>
        <w:br w:type="page"/>
      </w:r>
      <w:r>
        <w:rPr>
          <w:rFonts w:ascii="Times New Roman" w:hAnsi="Times New Roman"/>
          <w:bCs/>
          <w:sz w:val="28"/>
          <w:szCs w:val="28"/>
        </w:rPr>
        <w:lastRenderedPageBreak/>
        <w:t>Приложение 2</w:t>
      </w:r>
    </w:p>
    <w:p w:rsidR="00811726" w:rsidRDefault="00811726" w:rsidP="00E60F50">
      <w:pPr>
        <w:spacing w:after="0" w:line="240" w:lineRule="auto"/>
        <w:jc w:val="both"/>
        <w:rPr>
          <w:rFonts w:ascii="Times New Roman" w:hAnsi="Times New Roman"/>
          <w:b/>
          <w:bCs/>
          <w:sz w:val="28"/>
          <w:szCs w:val="28"/>
        </w:rPr>
      </w:pPr>
      <w:r w:rsidRPr="000617AE">
        <w:rPr>
          <w:rFonts w:ascii="Times New Roman" w:hAnsi="Times New Roman"/>
          <w:b/>
          <w:bCs/>
          <w:sz w:val="28"/>
          <w:szCs w:val="28"/>
        </w:rPr>
        <w:t xml:space="preserve">Примерное накопление фонда оценочных средств </w:t>
      </w:r>
    </w:p>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b/>
          <w:bCs/>
          <w:sz w:val="28"/>
          <w:szCs w:val="28"/>
        </w:rPr>
        <w:t>для текущего контроля успеваемости</w:t>
      </w:r>
    </w:p>
    <w:p w:rsidR="00811726" w:rsidRPr="00604091" w:rsidRDefault="00811726" w:rsidP="00E60F50">
      <w:pPr>
        <w:spacing w:after="0" w:line="240" w:lineRule="auto"/>
        <w:jc w:val="both"/>
        <w:rPr>
          <w:rFonts w:ascii="Times New Roman" w:hAnsi="Times New Roman"/>
          <w:sz w:val="16"/>
          <w:szCs w:val="16"/>
        </w:rPr>
      </w:pPr>
    </w:p>
    <w:p w:rsidR="00811726" w:rsidRPr="000617AE" w:rsidRDefault="00811726" w:rsidP="00E60F50">
      <w:pPr>
        <w:spacing w:after="0" w:line="240" w:lineRule="auto"/>
        <w:jc w:val="both"/>
        <w:rPr>
          <w:rFonts w:ascii="Times New Roman" w:hAnsi="Times New Roman"/>
          <w:i/>
          <w:sz w:val="28"/>
          <w:szCs w:val="28"/>
        </w:rPr>
      </w:pPr>
      <w:r w:rsidRPr="000617AE">
        <w:rPr>
          <w:rFonts w:ascii="Times New Roman" w:hAnsi="Times New Roman"/>
          <w:b/>
          <w:bCs/>
          <w:i/>
          <w:sz w:val="28"/>
          <w:szCs w:val="28"/>
        </w:rPr>
        <w:t>Традиционные формы контроля</w:t>
      </w:r>
      <w:r w:rsidRPr="000617AE">
        <w:rPr>
          <w:rFonts w:ascii="Times New Roman" w:hAnsi="Times New Roman"/>
          <w:i/>
          <w:sz w:val="28"/>
          <w:szCs w:val="28"/>
        </w:rPr>
        <w:t>:</w:t>
      </w:r>
    </w:p>
    <w:p w:rsidR="00811726" w:rsidRPr="00393237" w:rsidRDefault="00811726" w:rsidP="00E60F50">
      <w:pPr>
        <w:spacing w:after="0" w:line="240" w:lineRule="auto"/>
        <w:jc w:val="both"/>
        <w:rPr>
          <w:rFonts w:ascii="Times New Roman" w:hAnsi="Times New Roman"/>
          <w:sz w:val="16"/>
          <w:szCs w:val="16"/>
        </w:rPr>
      </w:pPr>
    </w:p>
    <w:tbl>
      <w:tblPr>
        <w:tblW w:w="9638"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158"/>
        <w:gridCol w:w="6480"/>
      </w:tblGrid>
      <w:tr w:rsidR="00811726" w:rsidRPr="00D534DD" w:rsidTr="00640AD5">
        <w:trPr>
          <w:tblCellSpacing w:w="7" w:type="dxa"/>
        </w:trPr>
        <w:tc>
          <w:tcPr>
            <w:tcW w:w="3137"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b/>
                <w:bCs/>
                <w:sz w:val="28"/>
                <w:szCs w:val="28"/>
              </w:rPr>
              <w:t>Примеры форм контроля</w:t>
            </w:r>
          </w:p>
        </w:tc>
        <w:tc>
          <w:tcPr>
            <w:tcW w:w="645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b/>
                <w:bCs/>
                <w:sz w:val="28"/>
                <w:szCs w:val="28"/>
              </w:rPr>
              <w:t>Примерные варианты наполнения фондов оценочных средств</w:t>
            </w:r>
          </w:p>
        </w:tc>
      </w:tr>
      <w:tr w:rsidR="00811726" w:rsidRPr="00D534DD" w:rsidTr="00640AD5">
        <w:trPr>
          <w:tblCellSpacing w:w="7" w:type="dxa"/>
        </w:trPr>
        <w:tc>
          <w:tcPr>
            <w:tcW w:w="3137"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 Опрос</w:t>
            </w:r>
            <w:r w:rsidRPr="000617AE">
              <w:rPr>
                <w:rFonts w:ascii="Times New Roman" w:hAnsi="Times New Roman"/>
                <w:sz w:val="28"/>
                <w:szCs w:val="28"/>
              </w:rPr>
              <w:br/>
              <w:t>- Коллоквиум</w:t>
            </w:r>
            <w:r w:rsidRPr="000617AE">
              <w:rPr>
                <w:rFonts w:ascii="Times New Roman" w:hAnsi="Times New Roman"/>
                <w:sz w:val="28"/>
                <w:szCs w:val="28"/>
              </w:rPr>
              <w:br/>
              <w:t>- Собеседование</w:t>
            </w:r>
          </w:p>
        </w:tc>
        <w:tc>
          <w:tcPr>
            <w:tcW w:w="645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 xml:space="preserve">Вопросы по разделам и/или темам. </w:t>
            </w:r>
            <w:r w:rsidRPr="000617AE">
              <w:rPr>
                <w:rFonts w:ascii="Times New Roman" w:hAnsi="Times New Roman"/>
                <w:sz w:val="28"/>
                <w:szCs w:val="28"/>
              </w:rPr>
              <w:br/>
              <w:t>Критерии оценки.</w:t>
            </w:r>
          </w:p>
        </w:tc>
      </w:tr>
      <w:tr w:rsidR="00811726" w:rsidRPr="00D534DD" w:rsidTr="00640AD5">
        <w:trPr>
          <w:tblCellSpacing w:w="7" w:type="dxa"/>
        </w:trPr>
        <w:tc>
          <w:tcPr>
            <w:tcW w:w="3137"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-Типовые задания (ФГОС) для самостоятельной работы студентов</w:t>
            </w:r>
            <w:r w:rsidRPr="000617AE">
              <w:rPr>
                <w:rFonts w:ascii="Times New Roman" w:hAnsi="Times New Roman"/>
                <w:sz w:val="28"/>
                <w:szCs w:val="28"/>
              </w:rPr>
              <w:br/>
              <w:t>- Контрольные работы (ФГОС)</w:t>
            </w:r>
            <w:r w:rsidRPr="000617AE">
              <w:rPr>
                <w:rFonts w:ascii="Times New Roman" w:hAnsi="Times New Roman"/>
                <w:sz w:val="28"/>
                <w:szCs w:val="28"/>
              </w:rPr>
              <w:br/>
              <w:t>- Лабораторные работы</w:t>
            </w:r>
          </w:p>
        </w:tc>
        <w:tc>
          <w:tcPr>
            <w:tcW w:w="645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Варианты заданий, ко</w:t>
            </w:r>
            <w:r>
              <w:rPr>
                <w:rFonts w:ascii="Times New Roman" w:hAnsi="Times New Roman"/>
                <w:sz w:val="28"/>
                <w:szCs w:val="28"/>
              </w:rPr>
              <w:t>н</w:t>
            </w:r>
            <w:r w:rsidRPr="000617AE">
              <w:rPr>
                <w:rFonts w:ascii="Times New Roman" w:hAnsi="Times New Roman"/>
                <w:sz w:val="28"/>
                <w:szCs w:val="28"/>
              </w:rPr>
              <w:t xml:space="preserve">трольных работ по разделам, темам. </w:t>
            </w:r>
            <w:r w:rsidRPr="000617AE">
              <w:rPr>
                <w:rFonts w:ascii="Times New Roman" w:hAnsi="Times New Roman"/>
                <w:sz w:val="28"/>
                <w:szCs w:val="28"/>
              </w:rPr>
              <w:br/>
              <w:t>Тематика лабораторных работ.</w:t>
            </w:r>
            <w:r w:rsidRPr="000617AE">
              <w:rPr>
                <w:rFonts w:ascii="Times New Roman" w:hAnsi="Times New Roman"/>
                <w:sz w:val="28"/>
                <w:szCs w:val="28"/>
              </w:rPr>
              <w:br/>
              <w:t>Критерии оценки.</w:t>
            </w:r>
            <w:r w:rsidRPr="000617AE">
              <w:rPr>
                <w:rFonts w:ascii="Times New Roman" w:hAnsi="Times New Roman"/>
                <w:sz w:val="28"/>
                <w:szCs w:val="28"/>
              </w:rPr>
              <w:br/>
              <w:t>Методические рекомендации по проведению и/или выполнению.</w:t>
            </w:r>
          </w:p>
        </w:tc>
      </w:tr>
      <w:tr w:rsidR="00811726" w:rsidRPr="00D534DD" w:rsidTr="00640AD5">
        <w:trPr>
          <w:tblCellSpacing w:w="7" w:type="dxa"/>
        </w:trPr>
        <w:tc>
          <w:tcPr>
            <w:tcW w:w="3137"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 Тесты (ФГОС) : письменные и/или компьютерные</w:t>
            </w:r>
          </w:p>
        </w:tc>
        <w:tc>
          <w:tcPr>
            <w:tcW w:w="645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Банк тестов по разделам и темам.</w:t>
            </w:r>
            <w:r w:rsidRPr="000617AE">
              <w:rPr>
                <w:rFonts w:ascii="Times New Roman" w:hAnsi="Times New Roman"/>
                <w:sz w:val="28"/>
                <w:szCs w:val="28"/>
              </w:rPr>
              <w:br/>
              <w:t>Инструкция по выполнению.</w:t>
            </w:r>
            <w:r w:rsidRPr="000617AE">
              <w:rPr>
                <w:rFonts w:ascii="Times New Roman" w:hAnsi="Times New Roman"/>
                <w:sz w:val="28"/>
                <w:szCs w:val="28"/>
              </w:rPr>
              <w:br/>
              <w:t>Критерии оценки</w:t>
            </w:r>
          </w:p>
        </w:tc>
      </w:tr>
      <w:tr w:rsidR="00811726" w:rsidRPr="00D534DD" w:rsidTr="00640AD5">
        <w:trPr>
          <w:tblCellSpacing w:w="7" w:type="dxa"/>
        </w:trPr>
        <w:tc>
          <w:tcPr>
            <w:tcW w:w="3137"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 Реферат</w:t>
            </w:r>
            <w:r w:rsidRPr="000617AE">
              <w:rPr>
                <w:rFonts w:ascii="Times New Roman" w:hAnsi="Times New Roman"/>
                <w:sz w:val="28"/>
                <w:szCs w:val="28"/>
              </w:rPr>
              <w:br/>
              <w:t>- Курсовая работа</w:t>
            </w:r>
            <w:r w:rsidRPr="000617AE">
              <w:rPr>
                <w:rFonts w:ascii="Times New Roman" w:hAnsi="Times New Roman"/>
                <w:sz w:val="28"/>
                <w:szCs w:val="28"/>
              </w:rPr>
              <w:br/>
              <w:t>- Статья, научный доклад по теме НИРС</w:t>
            </w:r>
          </w:p>
        </w:tc>
        <w:tc>
          <w:tcPr>
            <w:tcW w:w="645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Тематика рефератов, курсовых работ, научных исследований. Методические рекомендации по написанию, защите. Критерии оценки.</w:t>
            </w:r>
            <w:r w:rsidRPr="000617AE">
              <w:rPr>
                <w:rFonts w:ascii="Times New Roman" w:hAnsi="Times New Roman"/>
                <w:sz w:val="28"/>
                <w:szCs w:val="28"/>
              </w:rPr>
              <w:br/>
              <w:t>(СМК. Стандарт предприятия. Система управления ка</w:t>
            </w:r>
            <w:r>
              <w:rPr>
                <w:rFonts w:ascii="Times New Roman" w:hAnsi="Times New Roman"/>
                <w:sz w:val="28"/>
                <w:szCs w:val="28"/>
              </w:rPr>
              <w:t>чеством подготовки специалистов, к</w:t>
            </w:r>
            <w:r w:rsidRPr="000617AE">
              <w:rPr>
                <w:rFonts w:ascii="Times New Roman" w:hAnsi="Times New Roman"/>
                <w:sz w:val="28"/>
                <w:szCs w:val="28"/>
              </w:rPr>
              <w:t>урсовая работа (проект). Общие требования.)</w:t>
            </w:r>
          </w:p>
        </w:tc>
      </w:tr>
      <w:tr w:rsidR="00811726" w:rsidRPr="00D534DD" w:rsidTr="00640AD5">
        <w:trPr>
          <w:tblCellSpacing w:w="7" w:type="dxa"/>
        </w:trPr>
        <w:tc>
          <w:tcPr>
            <w:tcW w:w="3137"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 Творческие задания. Эссе.</w:t>
            </w:r>
            <w:r w:rsidRPr="000617AE">
              <w:rPr>
                <w:rFonts w:ascii="Times New Roman" w:hAnsi="Times New Roman"/>
                <w:sz w:val="28"/>
                <w:szCs w:val="28"/>
              </w:rPr>
              <w:br/>
              <w:t>- Ситуационные задачи (кейсы)</w:t>
            </w:r>
          </w:p>
        </w:tc>
        <w:tc>
          <w:tcPr>
            <w:tcW w:w="645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Набор творческих и ситуационных заданий. Инструкция по выполнению и/или методические рекомендации по выполнению. Критерии оценки.</w:t>
            </w:r>
          </w:p>
        </w:tc>
      </w:tr>
    </w:tbl>
    <w:p w:rsidR="00811726" w:rsidRDefault="00811726" w:rsidP="00E60F50">
      <w:pPr>
        <w:spacing w:after="0" w:line="240" w:lineRule="auto"/>
        <w:jc w:val="both"/>
        <w:rPr>
          <w:rFonts w:ascii="Times New Roman" w:hAnsi="Times New Roman"/>
          <w:b/>
          <w:bCs/>
          <w:i/>
          <w:sz w:val="28"/>
          <w:szCs w:val="28"/>
        </w:rPr>
      </w:pPr>
      <w:r w:rsidRPr="00393237">
        <w:rPr>
          <w:rFonts w:ascii="Times New Roman" w:hAnsi="Times New Roman"/>
          <w:i/>
          <w:sz w:val="28"/>
          <w:szCs w:val="28"/>
        </w:rPr>
        <w:br/>
      </w:r>
      <w:r w:rsidRPr="00393237">
        <w:rPr>
          <w:rFonts w:ascii="Times New Roman" w:hAnsi="Times New Roman"/>
          <w:b/>
          <w:bCs/>
          <w:i/>
          <w:sz w:val="28"/>
          <w:szCs w:val="28"/>
        </w:rPr>
        <w:t>Интерактивные формы контроля:</w:t>
      </w:r>
    </w:p>
    <w:p w:rsidR="00811726" w:rsidRPr="00393237" w:rsidRDefault="00811726" w:rsidP="00E60F50">
      <w:pPr>
        <w:spacing w:after="0" w:line="240" w:lineRule="auto"/>
        <w:jc w:val="both"/>
        <w:rPr>
          <w:rFonts w:ascii="Times New Roman" w:hAnsi="Times New Roman"/>
          <w:i/>
          <w:sz w:val="16"/>
          <w:szCs w:val="16"/>
        </w:rPr>
      </w:pPr>
    </w:p>
    <w:tbl>
      <w:tblPr>
        <w:tblW w:w="9577"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717"/>
        <w:gridCol w:w="4860"/>
      </w:tblGrid>
      <w:tr w:rsidR="00811726" w:rsidRPr="00D534DD" w:rsidTr="00640AD5">
        <w:trPr>
          <w:tblCellSpacing w:w="7" w:type="dxa"/>
        </w:trPr>
        <w:tc>
          <w:tcPr>
            <w:tcW w:w="4696"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b/>
                <w:bCs/>
                <w:sz w:val="28"/>
                <w:szCs w:val="28"/>
              </w:rPr>
              <w:t>Примеры форм контроля</w:t>
            </w:r>
          </w:p>
        </w:tc>
        <w:tc>
          <w:tcPr>
            <w:tcW w:w="483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b/>
                <w:bCs/>
                <w:sz w:val="28"/>
                <w:szCs w:val="28"/>
              </w:rPr>
              <w:t>Примерные варианты наполнения фондов оценочных средств</w:t>
            </w:r>
          </w:p>
        </w:tc>
      </w:tr>
      <w:tr w:rsidR="00811726" w:rsidRPr="00D534DD" w:rsidTr="00640AD5">
        <w:trPr>
          <w:tblCellSpacing w:w="7" w:type="dxa"/>
        </w:trPr>
        <w:tc>
          <w:tcPr>
            <w:tcW w:w="4696"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 Круглый стол. Диспут. Дискуссия. Мозговой штурм.</w:t>
            </w:r>
            <w:r w:rsidRPr="000617AE">
              <w:rPr>
                <w:rFonts w:ascii="Times New Roman" w:hAnsi="Times New Roman"/>
                <w:sz w:val="28"/>
                <w:szCs w:val="28"/>
              </w:rPr>
              <w:br/>
              <w:t>- Деловые, ролевые игры</w:t>
            </w:r>
            <w:r w:rsidRPr="000617AE">
              <w:rPr>
                <w:rFonts w:ascii="Times New Roman" w:hAnsi="Times New Roman"/>
                <w:sz w:val="28"/>
                <w:szCs w:val="28"/>
              </w:rPr>
              <w:br/>
              <w:t>- Тренинги</w:t>
            </w:r>
          </w:p>
        </w:tc>
        <w:tc>
          <w:tcPr>
            <w:tcW w:w="483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Тематика. Программа проведения и/или методические рекомендации по подготовке и проведению. Критерии оценки.</w:t>
            </w:r>
          </w:p>
        </w:tc>
      </w:tr>
    </w:tbl>
    <w:p w:rsidR="00811726" w:rsidRDefault="00811726" w:rsidP="00E60F50">
      <w:pPr>
        <w:jc w:val="both"/>
      </w:pPr>
    </w:p>
    <w:p w:rsidR="00811726" w:rsidRDefault="00811726" w:rsidP="00E60F50">
      <w:pPr>
        <w:jc w:val="both"/>
      </w:pPr>
    </w:p>
    <w:tbl>
      <w:tblPr>
        <w:tblW w:w="9577"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717"/>
        <w:gridCol w:w="4860"/>
      </w:tblGrid>
      <w:tr w:rsidR="00811726" w:rsidRPr="00D534DD" w:rsidTr="00640AD5">
        <w:trPr>
          <w:tblCellSpacing w:w="7" w:type="dxa"/>
        </w:trPr>
        <w:tc>
          <w:tcPr>
            <w:tcW w:w="4696"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lastRenderedPageBreak/>
              <w:t>- Презентации</w:t>
            </w:r>
            <w:r w:rsidRPr="000617AE">
              <w:rPr>
                <w:rFonts w:ascii="Times New Roman" w:hAnsi="Times New Roman"/>
                <w:sz w:val="28"/>
                <w:szCs w:val="28"/>
              </w:rPr>
              <w:br/>
              <w:t>- Компьютерные симуляции. Виртуальные проекты или задания с использованием интерактивной доски.</w:t>
            </w:r>
          </w:p>
        </w:tc>
        <w:tc>
          <w:tcPr>
            <w:tcW w:w="4839" w:type="dxa"/>
            <w:vAlign w:val="center"/>
          </w:tcPr>
          <w:p w:rsidR="00811726" w:rsidRPr="000617AE" w:rsidRDefault="00811726" w:rsidP="00E60F50">
            <w:pPr>
              <w:spacing w:after="0" w:line="240" w:lineRule="auto"/>
              <w:jc w:val="both"/>
              <w:rPr>
                <w:rFonts w:ascii="Times New Roman" w:hAnsi="Times New Roman"/>
                <w:sz w:val="28"/>
                <w:szCs w:val="28"/>
              </w:rPr>
            </w:pPr>
            <w:r>
              <w:rPr>
                <w:rFonts w:ascii="Times New Roman" w:hAnsi="Times New Roman"/>
                <w:sz w:val="28"/>
                <w:szCs w:val="28"/>
              </w:rPr>
              <w:t xml:space="preserve">Тематик, </w:t>
            </w:r>
            <w:r w:rsidRPr="000617AE">
              <w:rPr>
                <w:rFonts w:ascii="Times New Roman" w:hAnsi="Times New Roman"/>
                <w:sz w:val="28"/>
                <w:szCs w:val="28"/>
              </w:rPr>
              <w:t>программа проведения и/или методические рекомендации по подготовке и проведению. Критерии оценки.</w:t>
            </w:r>
          </w:p>
        </w:tc>
      </w:tr>
      <w:tr w:rsidR="00811726" w:rsidRPr="00D534DD" w:rsidTr="00640AD5">
        <w:trPr>
          <w:tblCellSpacing w:w="7" w:type="dxa"/>
        </w:trPr>
        <w:tc>
          <w:tcPr>
            <w:tcW w:w="4696"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 Творческий проект в рамках одной дисциплины.</w:t>
            </w:r>
            <w:r w:rsidRPr="000617AE">
              <w:rPr>
                <w:rFonts w:ascii="Times New Roman" w:hAnsi="Times New Roman"/>
                <w:sz w:val="28"/>
                <w:szCs w:val="28"/>
              </w:rPr>
              <w:br/>
              <w:t>- Междисциплинарный проект</w:t>
            </w:r>
          </w:p>
        </w:tc>
        <w:tc>
          <w:tcPr>
            <w:tcW w:w="4839" w:type="dxa"/>
            <w:vAlign w:val="center"/>
          </w:tcPr>
          <w:p w:rsidR="00811726" w:rsidRPr="000617AE" w:rsidRDefault="00811726" w:rsidP="00E60F50">
            <w:pPr>
              <w:spacing w:after="0" w:line="240" w:lineRule="auto"/>
              <w:jc w:val="both"/>
              <w:rPr>
                <w:rFonts w:ascii="Times New Roman" w:hAnsi="Times New Roman"/>
                <w:sz w:val="28"/>
                <w:szCs w:val="28"/>
              </w:rPr>
            </w:pPr>
            <w:r w:rsidRPr="000617AE">
              <w:rPr>
                <w:rFonts w:ascii="Times New Roman" w:hAnsi="Times New Roman"/>
                <w:sz w:val="28"/>
                <w:szCs w:val="28"/>
              </w:rPr>
              <w:t>Программа проекта и/или методические рекомендации по выполнению проекта. Критерии оценки.</w:t>
            </w:r>
          </w:p>
        </w:tc>
      </w:tr>
    </w:tbl>
    <w:p w:rsidR="00811726" w:rsidRDefault="00811726" w:rsidP="00E60F50">
      <w:pPr>
        <w:spacing w:after="0" w:line="240" w:lineRule="auto"/>
        <w:jc w:val="both"/>
        <w:rPr>
          <w:rFonts w:ascii="Times New Roman" w:hAnsi="Times New Roman"/>
          <w:sz w:val="28"/>
          <w:szCs w:val="28"/>
        </w:rPr>
      </w:pPr>
    </w:p>
    <w:p w:rsidR="00811726" w:rsidRDefault="00811726" w:rsidP="00E60F50">
      <w:pPr>
        <w:jc w:val="both"/>
        <w:rPr>
          <w:rFonts w:ascii="Times New Roman" w:hAnsi="Times New Roman"/>
          <w:bCs/>
          <w:sz w:val="28"/>
          <w:szCs w:val="28"/>
        </w:rPr>
      </w:pPr>
      <w:r>
        <w:rPr>
          <w:rFonts w:ascii="Times New Roman" w:hAnsi="Times New Roman"/>
          <w:sz w:val="28"/>
          <w:szCs w:val="28"/>
        </w:rPr>
        <w:br w:type="page"/>
      </w:r>
      <w:r>
        <w:rPr>
          <w:rFonts w:ascii="Times New Roman" w:hAnsi="Times New Roman"/>
          <w:bCs/>
          <w:sz w:val="28"/>
          <w:szCs w:val="28"/>
        </w:rPr>
        <w:lastRenderedPageBreak/>
        <w:t>Приложение 3</w:t>
      </w:r>
    </w:p>
    <w:p w:rsidR="00811726" w:rsidRDefault="00811726" w:rsidP="00E60F50">
      <w:pPr>
        <w:spacing w:after="0" w:line="240" w:lineRule="auto"/>
        <w:jc w:val="both"/>
        <w:rPr>
          <w:rFonts w:ascii="Times New Roman" w:hAnsi="Times New Roman"/>
          <w:b/>
          <w:bCs/>
          <w:sz w:val="28"/>
          <w:szCs w:val="28"/>
        </w:rPr>
      </w:pPr>
      <w:r w:rsidRPr="000617AE">
        <w:rPr>
          <w:rFonts w:ascii="Times New Roman" w:hAnsi="Times New Roman"/>
          <w:b/>
          <w:bCs/>
          <w:sz w:val="28"/>
          <w:szCs w:val="28"/>
        </w:rPr>
        <w:t xml:space="preserve">Примерное накопление фонда оценочных средств </w:t>
      </w:r>
    </w:p>
    <w:p w:rsidR="00811726" w:rsidRPr="000617AE" w:rsidRDefault="00811726" w:rsidP="00E60F50">
      <w:pPr>
        <w:spacing w:after="0" w:line="240" w:lineRule="auto"/>
        <w:jc w:val="both"/>
        <w:rPr>
          <w:rFonts w:ascii="Times New Roman" w:hAnsi="Times New Roman"/>
          <w:sz w:val="28"/>
          <w:szCs w:val="28"/>
        </w:rPr>
      </w:pPr>
      <w:r>
        <w:rPr>
          <w:rFonts w:ascii="Times New Roman" w:hAnsi="Times New Roman"/>
          <w:b/>
          <w:bCs/>
          <w:sz w:val="28"/>
          <w:szCs w:val="28"/>
        </w:rPr>
        <w:t>промежуточной аттестации</w:t>
      </w:r>
    </w:p>
    <w:p w:rsidR="00811726" w:rsidRDefault="00811726" w:rsidP="00E60F50">
      <w:pPr>
        <w:spacing w:after="0" w:line="240" w:lineRule="auto"/>
        <w:jc w:val="both"/>
        <w:rPr>
          <w:rFonts w:ascii="Times New Roman" w:hAnsi="Times New Roman"/>
          <w:bCs/>
          <w:sz w:val="28"/>
          <w:szCs w:val="28"/>
        </w:rPr>
      </w:pPr>
    </w:p>
    <w:p w:rsidR="00811726" w:rsidRDefault="00811726" w:rsidP="00E60F50">
      <w:pPr>
        <w:spacing w:after="0" w:line="240" w:lineRule="auto"/>
        <w:jc w:val="both"/>
        <w:rPr>
          <w:rFonts w:ascii="Times New Roman" w:hAnsi="Times New Roman"/>
          <w:b/>
          <w:bCs/>
          <w:i/>
          <w:sz w:val="28"/>
          <w:szCs w:val="28"/>
        </w:rPr>
      </w:pPr>
      <w:r w:rsidRPr="00393237">
        <w:rPr>
          <w:rFonts w:ascii="Times New Roman" w:hAnsi="Times New Roman"/>
          <w:b/>
          <w:bCs/>
          <w:i/>
          <w:sz w:val="28"/>
          <w:szCs w:val="28"/>
        </w:rPr>
        <w:t>Традиционные формы контроля</w:t>
      </w:r>
      <w:r>
        <w:rPr>
          <w:rFonts w:ascii="Times New Roman" w:hAnsi="Times New Roman"/>
          <w:b/>
          <w:bCs/>
          <w:i/>
          <w:sz w:val="28"/>
          <w:szCs w:val="28"/>
        </w:rPr>
        <w:t>:</w:t>
      </w:r>
    </w:p>
    <w:p w:rsidR="00811726" w:rsidRPr="00393237" w:rsidRDefault="00811726" w:rsidP="00E60F50">
      <w:pPr>
        <w:spacing w:after="0" w:line="240" w:lineRule="auto"/>
        <w:jc w:val="both"/>
        <w:rPr>
          <w:rFonts w:ascii="Times New Roman" w:hAnsi="Times New Roman"/>
          <w:i/>
          <w:sz w:val="16"/>
          <w:szCs w:val="16"/>
        </w:rPr>
      </w:pPr>
    </w:p>
    <w:tbl>
      <w:tblPr>
        <w:tblW w:w="8929" w:type="dxa"/>
        <w:tblCellSpacing w:w="7"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524"/>
        <w:gridCol w:w="5405"/>
      </w:tblGrid>
      <w:tr w:rsidR="00811726" w:rsidRPr="00D534DD" w:rsidTr="00640AD5">
        <w:trPr>
          <w:tblCellSpacing w:w="7" w:type="dxa"/>
        </w:trPr>
        <w:tc>
          <w:tcPr>
            <w:tcW w:w="0" w:type="auto"/>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b/>
                <w:bCs/>
                <w:sz w:val="28"/>
                <w:szCs w:val="28"/>
              </w:rPr>
              <w:t>Примеры форм контроля</w:t>
            </w:r>
          </w:p>
        </w:tc>
        <w:tc>
          <w:tcPr>
            <w:tcW w:w="5384"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b/>
                <w:bCs/>
                <w:sz w:val="28"/>
                <w:szCs w:val="28"/>
              </w:rPr>
              <w:t>Примерные варианты наполнения фондов оценочных средств</w:t>
            </w:r>
          </w:p>
        </w:tc>
      </w:tr>
      <w:tr w:rsidR="00811726" w:rsidRPr="00D534DD" w:rsidTr="00640AD5">
        <w:trPr>
          <w:tblCellSpacing w:w="7" w:type="dxa"/>
        </w:trPr>
        <w:tc>
          <w:tcPr>
            <w:tcW w:w="0" w:type="auto"/>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Зачет</w:t>
            </w:r>
            <w:r w:rsidRPr="00393237">
              <w:rPr>
                <w:rFonts w:ascii="Times New Roman" w:hAnsi="Times New Roman"/>
                <w:sz w:val="28"/>
                <w:szCs w:val="28"/>
              </w:rPr>
              <w:br/>
              <w:t>Экзамен</w:t>
            </w:r>
          </w:p>
        </w:tc>
        <w:tc>
          <w:tcPr>
            <w:tcW w:w="5384"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Вопросы для подготовки</w:t>
            </w:r>
            <w:r w:rsidRPr="00393237">
              <w:rPr>
                <w:rFonts w:ascii="Times New Roman" w:hAnsi="Times New Roman"/>
                <w:sz w:val="28"/>
                <w:szCs w:val="28"/>
              </w:rPr>
              <w:br/>
              <w:t>Билеты. Критерии оценки.</w:t>
            </w:r>
          </w:p>
        </w:tc>
      </w:tr>
      <w:tr w:rsidR="00811726" w:rsidRPr="00D534DD" w:rsidTr="00640AD5">
        <w:trPr>
          <w:tblCellSpacing w:w="7" w:type="dxa"/>
        </w:trPr>
        <w:tc>
          <w:tcPr>
            <w:tcW w:w="0" w:type="auto"/>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Тесты: письменные и/или компьютерные</w:t>
            </w:r>
          </w:p>
        </w:tc>
        <w:tc>
          <w:tcPr>
            <w:tcW w:w="5384"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Банк тестов по разделам и темам.</w:t>
            </w:r>
            <w:r w:rsidRPr="00393237">
              <w:rPr>
                <w:rFonts w:ascii="Times New Roman" w:hAnsi="Times New Roman"/>
                <w:sz w:val="28"/>
                <w:szCs w:val="28"/>
              </w:rPr>
              <w:br/>
              <w:t>Инструкция по выполнению.</w:t>
            </w:r>
            <w:r w:rsidRPr="00393237">
              <w:rPr>
                <w:rFonts w:ascii="Times New Roman" w:hAnsi="Times New Roman"/>
                <w:sz w:val="28"/>
                <w:szCs w:val="28"/>
              </w:rPr>
              <w:br/>
              <w:t>Критерии оценки</w:t>
            </w:r>
          </w:p>
        </w:tc>
      </w:tr>
    </w:tbl>
    <w:p w:rsidR="00811726" w:rsidRDefault="00811726" w:rsidP="00E60F50">
      <w:pPr>
        <w:spacing w:after="0" w:line="240" w:lineRule="auto"/>
        <w:jc w:val="both"/>
        <w:rPr>
          <w:rFonts w:ascii="Times New Roman" w:hAnsi="Times New Roman"/>
          <w:b/>
          <w:bCs/>
          <w:i/>
          <w:sz w:val="28"/>
          <w:szCs w:val="28"/>
        </w:rPr>
      </w:pPr>
      <w:r w:rsidRPr="00393237">
        <w:rPr>
          <w:rFonts w:ascii="Times New Roman" w:hAnsi="Times New Roman"/>
          <w:i/>
          <w:sz w:val="28"/>
          <w:szCs w:val="28"/>
        </w:rPr>
        <w:br/>
      </w:r>
      <w:r w:rsidRPr="00393237">
        <w:rPr>
          <w:rFonts w:ascii="Times New Roman" w:hAnsi="Times New Roman"/>
          <w:b/>
          <w:bCs/>
          <w:i/>
          <w:sz w:val="28"/>
          <w:szCs w:val="28"/>
        </w:rPr>
        <w:t>Интерактивные формы контроля</w:t>
      </w:r>
      <w:r>
        <w:rPr>
          <w:rFonts w:ascii="Times New Roman" w:hAnsi="Times New Roman"/>
          <w:b/>
          <w:bCs/>
          <w:i/>
          <w:sz w:val="28"/>
          <w:szCs w:val="28"/>
        </w:rPr>
        <w:t>:</w:t>
      </w:r>
    </w:p>
    <w:p w:rsidR="00811726" w:rsidRPr="00393237" w:rsidRDefault="00811726" w:rsidP="00E60F50">
      <w:pPr>
        <w:spacing w:after="0" w:line="240" w:lineRule="auto"/>
        <w:jc w:val="both"/>
        <w:rPr>
          <w:rFonts w:ascii="Times New Roman" w:hAnsi="Times New Roman"/>
          <w:i/>
          <w:sz w:val="16"/>
          <w:szCs w:val="16"/>
        </w:rPr>
      </w:pPr>
    </w:p>
    <w:tbl>
      <w:tblPr>
        <w:tblW w:w="8929" w:type="dxa"/>
        <w:tblCellSpacing w:w="7"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98"/>
        <w:gridCol w:w="5231"/>
      </w:tblGrid>
      <w:tr w:rsidR="00811726" w:rsidRPr="00D534DD" w:rsidTr="00640AD5">
        <w:trPr>
          <w:tblCellSpacing w:w="7" w:type="dxa"/>
        </w:trPr>
        <w:tc>
          <w:tcPr>
            <w:tcW w:w="0" w:type="auto"/>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b/>
                <w:bCs/>
                <w:sz w:val="28"/>
                <w:szCs w:val="28"/>
              </w:rPr>
              <w:t>Примеры форм контроля</w:t>
            </w:r>
          </w:p>
        </w:tc>
        <w:tc>
          <w:tcPr>
            <w:tcW w:w="5210"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b/>
                <w:bCs/>
                <w:sz w:val="28"/>
                <w:szCs w:val="28"/>
              </w:rPr>
              <w:t>Примерные варианты наполнения фондов оценочных средств</w:t>
            </w:r>
          </w:p>
        </w:tc>
      </w:tr>
      <w:tr w:rsidR="00811726" w:rsidRPr="00D534DD" w:rsidTr="00640AD5">
        <w:trPr>
          <w:tblCellSpacing w:w="7" w:type="dxa"/>
        </w:trPr>
        <w:tc>
          <w:tcPr>
            <w:tcW w:w="0" w:type="auto"/>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 Творческий проект в рамках одной дисциплины</w:t>
            </w:r>
            <w:r w:rsidRPr="00393237">
              <w:rPr>
                <w:rFonts w:ascii="Times New Roman" w:hAnsi="Times New Roman"/>
                <w:sz w:val="28"/>
                <w:szCs w:val="28"/>
              </w:rPr>
              <w:br/>
              <w:t>- Междисциплинарный проект</w:t>
            </w:r>
          </w:p>
        </w:tc>
        <w:tc>
          <w:tcPr>
            <w:tcW w:w="5210"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Программа проекта и/или методические рекомендации по выполнению проекта. Критерии оценки.</w:t>
            </w:r>
          </w:p>
        </w:tc>
      </w:tr>
    </w:tbl>
    <w:p w:rsidR="00811726" w:rsidRDefault="00811726" w:rsidP="00E60F50">
      <w:pPr>
        <w:spacing w:after="0" w:line="240" w:lineRule="auto"/>
        <w:jc w:val="both"/>
        <w:rPr>
          <w:rFonts w:ascii="Times New Roman" w:hAnsi="Times New Roman"/>
          <w:sz w:val="28"/>
          <w:szCs w:val="28"/>
        </w:rPr>
      </w:pPr>
    </w:p>
    <w:p w:rsidR="00811726" w:rsidRDefault="00811726" w:rsidP="00E60F50">
      <w:pPr>
        <w:jc w:val="both"/>
        <w:rPr>
          <w:rFonts w:ascii="Times New Roman" w:hAnsi="Times New Roman"/>
          <w:bCs/>
          <w:sz w:val="28"/>
          <w:szCs w:val="28"/>
        </w:rPr>
      </w:pPr>
      <w:r>
        <w:rPr>
          <w:rFonts w:ascii="Times New Roman" w:hAnsi="Times New Roman"/>
          <w:sz w:val="28"/>
          <w:szCs w:val="28"/>
        </w:rPr>
        <w:br w:type="page"/>
      </w:r>
      <w:r>
        <w:rPr>
          <w:rFonts w:ascii="Times New Roman" w:hAnsi="Times New Roman"/>
          <w:bCs/>
          <w:sz w:val="28"/>
          <w:szCs w:val="28"/>
        </w:rPr>
        <w:lastRenderedPageBreak/>
        <w:t>Приложение 4</w:t>
      </w:r>
    </w:p>
    <w:p w:rsidR="00811726" w:rsidRDefault="00811726" w:rsidP="00E60F50">
      <w:pPr>
        <w:spacing w:after="0" w:line="240" w:lineRule="auto"/>
        <w:jc w:val="both"/>
        <w:rPr>
          <w:rFonts w:ascii="Times New Roman" w:hAnsi="Times New Roman"/>
          <w:b/>
          <w:bCs/>
          <w:sz w:val="28"/>
          <w:szCs w:val="28"/>
        </w:rPr>
      </w:pPr>
      <w:r w:rsidRPr="000617AE">
        <w:rPr>
          <w:rFonts w:ascii="Times New Roman" w:hAnsi="Times New Roman"/>
          <w:b/>
          <w:bCs/>
          <w:sz w:val="28"/>
          <w:szCs w:val="28"/>
        </w:rPr>
        <w:t xml:space="preserve">Примерное накопление фонда оценочных средств </w:t>
      </w:r>
    </w:p>
    <w:p w:rsidR="00811726" w:rsidRPr="000617AE" w:rsidRDefault="00811726" w:rsidP="00E60F50">
      <w:pPr>
        <w:spacing w:after="0" w:line="240" w:lineRule="auto"/>
        <w:jc w:val="both"/>
        <w:rPr>
          <w:rFonts w:ascii="Times New Roman" w:hAnsi="Times New Roman"/>
          <w:sz w:val="28"/>
          <w:szCs w:val="28"/>
        </w:rPr>
      </w:pPr>
      <w:r>
        <w:rPr>
          <w:rFonts w:ascii="Times New Roman" w:hAnsi="Times New Roman"/>
          <w:b/>
          <w:bCs/>
          <w:sz w:val="28"/>
          <w:szCs w:val="28"/>
        </w:rPr>
        <w:t>итоговой государственной аттестации</w:t>
      </w:r>
    </w:p>
    <w:p w:rsidR="00811726" w:rsidRDefault="00811726" w:rsidP="00E60F50">
      <w:pPr>
        <w:spacing w:after="0" w:line="240" w:lineRule="auto"/>
        <w:jc w:val="both"/>
        <w:rPr>
          <w:rFonts w:ascii="Times New Roman" w:hAnsi="Times New Roman"/>
          <w:bCs/>
          <w:sz w:val="28"/>
          <w:szCs w:val="28"/>
        </w:rPr>
      </w:pPr>
    </w:p>
    <w:p w:rsidR="00811726" w:rsidRDefault="00811726" w:rsidP="00E60F50">
      <w:pPr>
        <w:spacing w:after="0" w:line="240" w:lineRule="auto"/>
        <w:jc w:val="both"/>
        <w:rPr>
          <w:rFonts w:ascii="Times New Roman" w:hAnsi="Times New Roman"/>
          <w:b/>
          <w:bCs/>
          <w:i/>
          <w:sz w:val="28"/>
          <w:szCs w:val="28"/>
        </w:rPr>
      </w:pPr>
      <w:r w:rsidRPr="00393237">
        <w:rPr>
          <w:rFonts w:ascii="Times New Roman" w:hAnsi="Times New Roman"/>
          <w:b/>
          <w:bCs/>
          <w:i/>
          <w:sz w:val="28"/>
          <w:szCs w:val="28"/>
        </w:rPr>
        <w:t>Традиционные формы контроля</w:t>
      </w:r>
      <w:r>
        <w:rPr>
          <w:rFonts w:ascii="Times New Roman" w:hAnsi="Times New Roman"/>
          <w:b/>
          <w:bCs/>
          <w:i/>
          <w:sz w:val="28"/>
          <w:szCs w:val="28"/>
        </w:rPr>
        <w:t>:</w:t>
      </w:r>
    </w:p>
    <w:p w:rsidR="00811726" w:rsidRPr="00393237" w:rsidRDefault="00811726" w:rsidP="00E60F50">
      <w:pPr>
        <w:spacing w:after="0" w:line="240" w:lineRule="auto"/>
        <w:jc w:val="both"/>
        <w:rPr>
          <w:rFonts w:ascii="Times New Roman" w:hAnsi="Times New Roman"/>
          <w:i/>
          <w:sz w:val="16"/>
          <w:szCs w:val="16"/>
        </w:rPr>
      </w:pPr>
    </w:p>
    <w:tbl>
      <w:tblPr>
        <w:tblW w:w="9753"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879"/>
        <w:gridCol w:w="6874"/>
      </w:tblGrid>
      <w:tr w:rsidR="00811726" w:rsidRPr="00D534DD" w:rsidTr="00640AD5">
        <w:trPr>
          <w:tblCellSpacing w:w="7" w:type="dxa"/>
        </w:trPr>
        <w:tc>
          <w:tcPr>
            <w:tcW w:w="2858"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b/>
                <w:bCs/>
                <w:sz w:val="28"/>
                <w:szCs w:val="28"/>
              </w:rPr>
              <w:t>Примеры форм контроля</w:t>
            </w:r>
          </w:p>
        </w:tc>
        <w:tc>
          <w:tcPr>
            <w:tcW w:w="6853"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b/>
                <w:bCs/>
                <w:sz w:val="28"/>
                <w:szCs w:val="28"/>
              </w:rPr>
              <w:t>Примерные варианты наполнения фондов оценочных средств</w:t>
            </w:r>
          </w:p>
        </w:tc>
      </w:tr>
      <w:tr w:rsidR="00811726" w:rsidRPr="00D534DD" w:rsidTr="00640AD5">
        <w:trPr>
          <w:tblCellSpacing w:w="7" w:type="dxa"/>
        </w:trPr>
        <w:tc>
          <w:tcPr>
            <w:tcW w:w="2858"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1. Защита выпускной квалификационной работы (бакалаврской работы)</w:t>
            </w:r>
          </w:p>
        </w:tc>
        <w:tc>
          <w:tcPr>
            <w:tcW w:w="6853"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Тематика. Методические рекомендации по подготовке и защите. Регламент проведения защиты. Критерии оценки.</w:t>
            </w:r>
            <w:r w:rsidRPr="00393237">
              <w:rPr>
                <w:rFonts w:ascii="Times New Roman" w:hAnsi="Times New Roman"/>
                <w:sz w:val="28"/>
                <w:szCs w:val="28"/>
              </w:rPr>
              <w:br/>
              <w:t>(СМК. Стандарт предприятия. Система управления качеством подготовки специалистов. Выпускная квалификационная (дипломная) работа. Общие требования)</w:t>
            </w:r>
          </w:p>
        </w:tc>
      </w:tr>
      <w:tr w:rsidR="00811726" w:rsidRPr="00D534DD" w:rsidTr="00640AD5">
        <w:trPr>
          <w:tblCellSpacing w:w="7" w:type="dxa"/>
        </w:trPr>
        <w:tc>
          <w:tcPr>
            <w:tcW w:w="2858"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2. Государственный экзамен:</w:t>
            </w:r>
            <w:r w:rsidRPr="00393237">
              <w:rPr>
                <w:rFonts w:ascii="Times New Roman" w:hAnsi="Times New Roman"/>
                <w:sz w:val="28"/>
                <w:szCs w:val="28"/>
              </w:rPr>
              <w:br/>
              <w:t>- Междисциплинарный экзамен по направлению или</w:t>
            </w:r>
            <w:r w:rsidRPr="00393237">
              <w:rPr>
                <w:rFonts w:ascii="Times New Roman" w:hAnsi="Times New Roman"/>
                <w:sz w:val="28"/>
                <w:szCs w:val="28"/>
              </w:rPr>
              <w:br/>
              <w:t>- Итоговые экзамены по отдельным дисциплинам</w:t>
            </w:r>
          </w:p>
        </w:tc>
        <w:tc>
          <w:tcPr>
            <w:tcW w:w="6853" w:type="dxa"/>
            <w:vAlign w:val="center"/>
          </w:tcPr>
          <w:p w:rsidR="00811726" w:rsidRPr="00393237" w:rsidRDefault="00811726" w:rsidP="00E60F50">
            <w:pPr>
              <w:spacing w:after="0" w:line="240" w:lineRule="auto"/>
              <w:jc w:val="both"/>
              <w:rPr>
                <w:rFonts w:ascii="Times New Roman" w:hAnsi="Times New Roman"/>
                <w:sz w:val="28"/>
                <w:szCs w:val="28"/>
              </w:rPr>
            </w:pPr>
            <w:r w:rsidRPr="00393237">
              <w:rPr>
                <w:rFonts w:ascii="Times New Roman" w:hAnsi="Times New Roman"/>
                <w:sz w:val="28"/>
                <w:szCs w:val="28"/>
              </w:rPr>
              <w:t>Программа государственного экзамена. Вопросы для подготовки. Билеты или тесты.</w:t>
            </w:r>
            <w:r w:rsidRPr="00393237">
              <w:rPr>
                <w:rFonts w:ascii="Times New Roman" w:hAnsi="Times New Roman"/>
                <w:sz w:val="28"/>
                <w:szCs w:val="28"/>
              </w:rPr>
              <w:br/>
              <w:t xml:space="preserve">Регламент проведения. Критерии оценки. </w:t>
            </w:r>
            <w:r w:rsidRPr="00393237">
              <w:rPr>
                <w:rFonts w:ascii="Times New Roman" w:hAnsi="Times New Roman"/>
                <w:sz w:val="28"/>
                <w:szCs w:val="28"/>
              </w:rPr>
              <w:br/>
              <w:t>(Положение об итоговой государственной аттестации выпускников колледжа)</w:t>
            </w:r>
          </w:p>
        </w:tc>
      </w:tr>
    </w:tbl>
    <w:p w:rsidR="00811726" w:rsidRDefault="00811726" w:rsidP="00E60F50">
      <w:pPr>
        <w:spacing w:after="0" w:line="240" w:lineRule="auto"/>
        <w:jc w:val="both"/>
        <w:rPr>
          <w:rFonts w:ascii="Times New Roman" w:hAnsi="Times New Roman"/>
          <w:sz w:val="28"/>
          <w:szCs w:val="28"/>
        </w:rPr>
      </w:pPr>
    </w:p>
    <w:p w:rsidR="00006D75" w:rsidRPr="00DA015C" w:rsidRDefault="00811726" w:rsidP="00006D75">
      <w:pPr>
        <w:spacing w:line="360" w:lineRule="auto"/>
        <w:ind w:firstLine="426"/>
        <w:jc w:val="both"/>
        <w:rPr>
          <w:rFonts w:ascii="Times New Roman" w:hAnsi="Times New Roman" w:cs="Times New Roman"/>
          <w:sz w:val="28"/>
          <w:szCs w:val="28"/>
        </w:rPr>
      </w:pPr>
      <w:r w:rsidRPr="004E2BC9">
        <w:rPr>
          <w:rFonts w:ascii="Times New Roman" w:hAnsi="Times New Roman"/>
          <w:b/>
          <w:sz w:val="28"/>
          <w:szCs w:val="28"/>
        </w:rPr>
        <w:br w:type="page"/>
      </w:r>
      <w:r w:rsidR="00AA3B03" w:rsidRPr="00811726">
        <w:rPr>
          <w:rFonts w:ascii="Times New Roman" w:hAnsi="Times New Roman" w:cs="Times New Roman"/>
          <w:color w:val="FF0000"/>
          <w:sz w:val="28"/>
          <w:szCs w:val="28"/>
          <w:highlight w:val="yellow"/>
          <w:lang w:val="de-DE"/>
        </w:rPr>
        <w:lastRenderedPageBreak/>
        <w:br/>
      </w:r>
      <w:r w:rsidR="00006D75" w:rsidRPr="00DA015C">
        <w:rPr>
          <w:rFonts w:ascii="Times New Roman" w:hAnsi="Times New Roman" w:cs="Times New Roman"/>
          <w:sz w:val="28"/>
          <w:szCs w:val="28"/>
        </w:rPr>
        <w:t xml:space="preserve">Информация может делиться так же </w:t>
      </w:r>
      <w:r w:rsidR="00006D75">
        <w:rPr>
          <w:rFonts w:ascii="Times New Roman" w:hAnsi="Times New Roman" w:cs="Times New Roman"/>
          <w:sz w:val="28"/>
          <w:szCs w:val="28"/>
        </w:rPr>
        <w:t>для</w:t>
      </w:r>
      <w:r w:rsidR="00006D75" w:rsidRPr="00DA015C">
        <w:rPr>
          <w:rFonts w:ascii="Times New Roman" w:hAnsi="Times New Roman" w:cs="Times New Roman"/>
          <w:sz w:val="28"/>
          <w:szCs w:val="28"/>
        </w:rPr>
        <w:t xml:space="preserve"> кратковременн</w:t>
      </w:r>
      <w:r w:rsidR="00006D75">
        <w:rPr>
          <w:rFonts w:ascii="Times New Roman" w:hAnsi="Times New Roman" w:cs="Times New Roman"/>
          <w:sz w:val="28"/>
          <w:szCs w:val="28"/>
        </w:rPr>
        <w:t>ого хранения</w:t>
      </w:r>
      <w:r w:rsidR="00006D75" w:rsidRPr="00DA015C">
        <w:rPr>
          <w:rFonts w:ascii="Times New Roman" w:hAnsi="Times New Roman" w:cs="Times New Roman"/>
          <w:sz w:val="28"/>
          <w:szCs w:val="28"/>
        </w:rPr>
        <w:t xml:space="preserve"> и долговременн</w:t>
      </w:r>
      <w:r w:rsidR="00006D75">
        <w:rPr>
          <w:rFonts w:ascii="Times New Roman" w:hAnsi="Times New Roman" w:cs="Times New Roman"/>
          <w:sz w:val="28"/>
          <w:szCs w:val="28"/>
        </w:rPr>
        <w:t>ого</w:t>
      </w:r>
      <w:r w:rsidR="00006D75" w:rsidRPr="00DA015C">
        <w:rPr>
          <w:rFonts w:ascii="Times New Roman" w:hAnsi="Times New Roman" w:cs="Times New Roman"/>
          <w:sz w:val="28"/>
          <w:szCs w:val="28"/>
        </w:rPr>
        <w:t>. Важная информация классифицируется как долговременная информация и откладывается соответственно в долговременную память. Информация которая менее важная и промежуточная не откладывается в долговременную память и проходит через кратковременную память, точно так же как и у компьютера ОЗУ.</w:t>
      </w:r>
    </w:p>
    <w:p w:rsidR="00006D75" w:rsidRPr="00DA015C" w:rsidRDefault="00006D75" w:rsidP="00006D7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И</w:t>
      </w:r>
      <w:r w:rsidRPr="00DA015C">
        <w:rPr>
          <w:rFonts w:ascii="Times New Roman" w:hAnsi="Times New Roman" w:cs="Times New Roman"/>
          <w:sz w:val="28"/>
          <w:szCs w:val="28"/>
        </w:rPr>
        <w:t>нформация</w:t>
      </w:r>
      <w:r>
        <w:rPr>
          <w:rFonts w:ascii="Times New Roman" w:hAnsi="Times New Roman" w:cs="Times New Roman"/>
          <w:sz w:val="28"/>
          <w:szCs w:val="28"/>
        </w:rPr>
        <w:t xml:space="preserve"> для долговременного хранения</w:t>
      </w:r>
      <w:r w:rsidRPr="00DA015C">
        <w:rPr>
          <w:rFonts w:ascii="Times New Roman" w:hAnsi="Times New Roman" w:cs="Times New Roman"/>
          <w:sz w:val="28"/>
          <w:szCs w:val="28"/>
        </w:rPr>
        <w:t xml:space="preserve"> – стабильно не изменяющаяся информация которой скорее всего воспользуется человек при определенных обстоятельствах и поэтому она будет храниться в памяти до тех пор, пока не будет уверенности что данные обстоятельства больше не встретятся.</w:t>
      </w:r>
    </w:p>
    <w:p w:rsidR="00006D75" w:rsidRPr="00DA015C" w:rsidRDefault="00006D75" w:rsidP="00006D75">
      <w:pPr>
        <w:spacing w:line="360" w:lineRule="auto"/>
        <w:ind w:firstLine="426"/>
        <w:jc w:val="both"/>
        <w:rPr>
          <w:rFonts w:ascii="Times New Roman" w:hAnsi="Times New Roman" w:cs="Times New Roman"/>
          <w:sz w:val="28"/>
          <w:szCs w:val="28"/>
        </w:rPr>
      </w:pPr>
      <w:r w:rsidRPr="00DA015C">
        <w:rPr>
          <w:rFonts w:ascii="Times New Roman" w:hAnsi="Times New Roman" w:cs="Times New Roman"/>
          <w:sz w:val="28"/>
          <w:szCs w:val="28"/>
        </w:rPr>
        <w:t>Долговременная память:</w:t>
      </w:r>
    </w:p>
    <w:p w:rsidR="00006D75" w:rsidRPr="00DA015C" w:rsidRDefault="00006D75" w:rsidP="00006D75">
      <w:pPr>
        <w:spacing w:line="360" w:lineRule="auto"/>
        <w:ind w:firstLine="426"/>
        <w:jc w:val="both"/>
        <w:rPr>
          <w:rFonts w:ascii="Times New Roman" w:hAnsi="Times New Roman" w:cs="Times New Roman"/>
          <w:sz w:val="28"/>
          <w:szCs w:val="28"/>
        </w:rPr>
      </w:pPr>
      <w:r w:rsidRPr="00DA015C">
        <w:rPr>
          <w:rFonts w:ascii="Times New Roman" w:hAnsi="Times New Roman" w:cs="Times New Roman"/>
          <w:sz w:val="28"/>
          <w:szCs w:val="28"/>
        </w:rPr>
        <w:t>В долговременной</w:t>
      </w:r>
      <w:r>
        <w:rPr>
          <w:rFonts w:ascii="Times New Roman" w:hAnsi="Times New Roman" w:cs="Times New Roman"/>
          <w:sz w:val="28"/>
          <w:szCs w:val="28"/>
        </w:rPr>
        <w:t xml:space="preserve"> памяти</w:t>
      </w:r>
      <w:r w:rsidRPr="00DA015C">
        <w:rPr>
          <w:rFonts w:ascii="Times New Roman" w:hAnsi="Times New Roman" w:cs="Times New Roman"/>
          <w:sz w:val="28"/>
          <w:szCs w:val="28"/>
        </w:rPr>
        <w:t xml:space="preserve"> информация может «затереться» другими информациями, когда долго не используется, поэтому информацию периодически стоит обновлять.</w:t>
      </w:r>
    </w:p>
    <w:p w:rsidR="00006D75" w:rsidRPr="00DA015C" w:rsidRDefault="00006D75" w:rsidP="00006D7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И</w:t>
      </w:r>
      <w:r w:rsidRPr="00DA015C">
        <w:rPr>
          <w:rFonts w:ascii="Times New Roman" w:hAnsi="Times New Roman" w:cs="Times New Roman"/>
          <w:sz w:val="28"/>
          <w:szCs w:val="28"/>
        </w:rPr>
        <w:t>нформация</w:t>
      </w:r>
      <w:r>
        <w:rPr>
          <w:rFonts w:ascii="Times New Roman" w:hAnsi="Times New Roman" w:cs="Times New Roman"/>
          <w:sz w:val="28"/>
          <w:szCs w:val="28"/>
        </w:rPr>
        <w:t xml:space="preserve"> для к</w:t>
      </w:r>
      <w:r w:rsidRPr="00DA015C">
        <w:rPr>
          <w:rFonts w:ascii="Times New Roman" w:hAnsi="Times New Roman" w:cs="Times New Roman"/>
          <w:sz w:val="28"/>
          <w:szCs w:val="28"/>
        </w:rPr>
        <w:t>ратковременн</w:t>
      </w:r>
      <w:r>
        <w:rPr>
          <w:rFonts w:ascii="Times New Roman" w:hAnsi="Times New Roman" w:cs="Times New Roman"/>
          <w:sz w:val="28"/>
          <w:szCs w:val="28"/>
        </w:rPr>
        <w:t>ого хранения</w:t>
      </w:r>
      <w:r w:rsidRPr="00DA015C">
        <w:rPr>
          <w:rFonts w:ascii="Times New Roman" w:hAnsi="Times New Roman" w:cs="Times New Roman"/>
          <w:sz w:val="28"/>
          <w:szCs w:val="28"/>
        </w:rPr>
        <w:t xml:space="preserve"> –</w:t>
      </w:r>
      <w:r>
        <w:rPr>
          <w:rFonts w:ascii="Times New Roman" w:hAnsi="Times New Roman" w:cs="Times New Roman"/>
          <w:sz w:val="28"/>
          <w:szCs w:val="28"/>
        </w:rPr>
        <w:t xml:space="preserve"> гибко</w:t>
      </w:r>
      <w:r w:rsidRPr="00DA015C">
        <w:rPr>
          <w:rFonts w:ascii="Times New Roman" w:hAnsi="Times New Roman" w:cs="Times New Roman"/>
          <w:sz w:val="28"/>
          <w:szCs w:val="28"/>
        </w:rPr>
        <w:t xml:space="preserve"> изменяющаяся информация необходимая для выполнений каких-либо операций.</w:t>
      </w:r>
    </w:p>
    <w:p w:rsidR="00006D75" w:rsidRPr="00DA015C" w:rsidRDefault="00006D75" w:rsidP="00006D75">
      <w:pPr>
        <w:spacing w:line="360" w:lineRule="auto"/>
        <w:ind w:firstLine="426"/>
        <w:jc w:val="both"/>
        <w:rPr>
          <w:rFonts w:ascii="Times New Roman" w:hAnsi="Times New Roman" w:cs="Times New Roman"/>
          <w:sz w:val="28"/>
          <w:szCs w:val="28"/>
        </w:rPr>
      </w:pPr>
      <w:r w:rsidRPr="00DA015C">
        <w:rPr>
          <w:rFonts w:ascii="Times New Roman" w:hAnsi="Times New Roman" w:cs="Times New Roman"/>
          <w:sz w:val="28"/>
          <w:szCs w:val="28"/>
        </w:rPr>
        <w:t>Кратковременная память: схожа с ОЗУ. Нужна для хранения информации для обработки другой информации. Чаще всего очищается после использования.</w:t>
      </w:r>
    </w:p>
    <w:p w:rsidR="00006D75" w:rsidRPr="00DA015C" w:rsidRDefault="00006D75" w:rsidP="00006D75">
      <w:pPr>
        <w:spacing w:line="360" w:lineRule="auto"/>
        <w:ind w:firstLine="426"/>
        <w:jc w:val="both"/>
        <w:rPr>
          <w:rFonts w:ascii="Times New Roman" w:hAnsi="Times New Roman" w:cs="Times New Roman"/>
          <w:sz w:val="28"/>
          <w:szCs w:val="28"/>
        </w:rPr>
      </w:pPr>
      <w:r w:rsidRPr="00DA015C">
        <w:rPr>
          <w:rFonts w:ascii="Times New Roman" w:hAnsi="Times New Roman" w:cs="Times New Roman"/>
          <w:sz w:val="28"/>
          <w:szCs w:val="28"/>
        </w:rPr>
        <w:t>Информация может перейти из кратковременной в долговременную память в некоторых индивидуальных случаях, к примеру при заучивании и наоборот из долговременной в кратковременную.</w:t>
      </w:r>
    </w:p>
    <w:p w:rsidR="00006D75" w:rsidRPr="00DA015C" w:rsidRDefault="00006D75" w:rsidP="00006D75">
      <w:pPr>
        <w:spacing w:line="360" w:lineRule="auto"/>
        <w:ind w:firstLine="426"/>
        <w:jc w:val="both"/>
        <w:rPr>
          <w:rFonts w:ascii="Times New Roman" w:hAnsi="Times New Roman" w:cs="Times New Roman"/>
          <w:sz w:val="28"/>
          <w:szCs w:val="28"/>
        </w:rPr>
      </w:pPr>
      <w:r w:rsidRPr="00DA015C">
        <w:rPr>
          <w:rFonts w:ascii="Times New Roman" w:hAnsi="Times New Roman" w:cs="Times New Roman"/>
          <w:sz w:val="28"/>
          <w:szCs w:val="28"/>
        </w:rPr>
        <w:t xml:space="preserve">Информация принимается по 5 органам чувств: зрение, слух, осязание, обоняние, вкус и обрабатывается разными частями мозга, но все сводится к одному принципу: прием, обработка, передача дальше и приемы </w:t>
      </w:r>
      <w:r w:rsidRPr="00DA015C">
        <w:rPr>
          <w:rFonts w:ascii="Times New Roman" w:hAnsi="Times New Roman" w:cs="Times New Roman"/>
          <w:sz w:val="28"/>
          <w:szCs w:val="28"/>
        </w:rPr>
        <w:lastRenderedPageBreak/>
        <w:t>запоминания и работы с ними может быть одинаковой. Однако принцип работы с этими видами информации может быть разная и для оптимизации работы с ними на помощь приходит воображение, моделирование и прочие ментальные способности. К примеру читая описания мы представляем и понимаем с чем мы будем иметь дело, создавая тем самым модель происходящего.</w:t>
      </w:r>
    </w:p>
    <w:p w:rsidR="00006D75" w:rsidRPr="00DA015C" w:rsidRDefault="00006D75" w:rsidP="00006D75">
      <w:pPr>
        <w:spacing w:line="360" w:lineRule="auto"/>
        <w:ind w:firstLine="426"/>
        <w:jc w:val="both"/>
        <w:rPr>
          <w:rFonts w:ascii="Times New Roman" w:hAnsi="Times New Roman" w:cs="Times New Roman"/>
          <w:sz w:val="28"/>
          <w:szCs w:val="28"/>
        </w:rPr>
      </w:pPr>
      <w:r w:rsidRPr="00DA015C">
        <w:rPr>
          <w:rFonts w:ascii="Times New Roman" w:hAnsi="Times New Roman" w:cs="Times New Roman"/>
          <w:sz w:val="28"/>
          <w:szCs w:val="28"/>
        </w:rPr>
        <w:t>Способы передачи информации может быть 2-х видов вербальная и невербальная.</w:t>
      </w:r>
    </w:p>
    <w:p w:rsidR="00006D75" w:rsidRPr="00DA015C" w:rsidRDefault="00006D75" w:rsidP="00006D75">
      <w:pPr>
        <w:pStyle w:val="a6"/>
        <w:shd w:val="clear" w:color="auto" w:fill="FFFFFF"/>
        <w:spacing w:line="360" w:lineRule="auto"/>
        <w:ind w:firstLine="426"/>
        <w:jc w:val="both"/>
        <w:rPr>
          <w:sz w:val="28"/>
          <w:szCs w:val="28"/>
        </w:rPr>
      </w:pPr>
      <w:r w:rsidRPr="00DA015C">
        <w:rPr>
          <w:iCs/>
          <w:sz w:val="28"/>
          <w:szCs w:val="28"/>
        </w:rPr>
        <w:t>Вербальная коммуникация для человека является основным и универсальным способом общения. Любой другой способ взаимодействия может быть выражен средствами языка. Впрочем, как уже говорилось, средствами языка может быть выражено все. А коммуникативная функция, как уже упоминалось в предыдущих главах, является одной из важнейших функций языка.</w:t>
      </w:r>
      <w:r w:rsidRPr="00DA015C">
        <w:rPr>
          <w:rStyle w:val="apple-converted-space"/>
          <w:iCs/>
          <w:sz w:val="28"/>
          <w:szCs w:val="28"/>
        </w:rPr>
        <w:t> </w:t>
      </w:r>
    </w:p>
    <w:p w:rsidR="00006D75" w:rsidRPr="00DA015C" w:rsidRDefault="00006D75" w:rsidP="00006D75">
      <w:pPr>
        <w:spacing w:line="360" w:lineRule="auto"/>
        <w:ind w:firstLine="426"/>
        <w:jc w:val="both"/>
        <w:rPr>
          <w:rFonts w:ascii="Times New Roman" w:hAnsi="Times New Roman" w:cs="Times New Roman"/>
          <w:sz w:val="28"/>
          <w:szCs w:val="28"/>
          <w:shd w:val="clear" w:color="auto" w:fill="FFFFFF"/>
        </w:rPr>
      </w:pPr>
      <w:r w:rsidRPr="00DA015C">
        <w:rPr>
          <w:rFonts w:ascii="Times New Roman" w:hAnsi="Times New Roman" w:cs="Times New Roman"/>
          <w:sz w:val="28"/>
          <w:szCs w:val="28"/>
          <w:shd w:val="clear" w:color="auto" w:fill="FFFFFF"/>
        </w:rPr>
        <w:t>К числу вербальных средств относится как устная, так и письменная разновидности языка. Естественно, в коммуникации, осуществляемой вербальными средствами, передается громаднейший объем информации. Иначе говоря, больше всего люди общаются на своем естественном языке. Немудрено - для того он и предназначен. Именно вербальным коммуникациям в сфере инновационного менеджмента, а также языку как основному их средству, как раз и посвящена эта книга.</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rPr>
        <w:br/>
      </w:r>
      <w:r w:rsidRPr="00DA015C">
        <w:rPr>
          <w:rFonts w:ascii="Times New Roman" w:hAnsi="Times New Roman" w:cs="Times New Roman"/>
          <w:sz w:val="28"/>
          <w:szCs w:val="28"/>
          <w:shd w:val="clear" w:color="auto" w:fill="FFFFFF"/>
        </w:rPr>
        <w:t>Однако современному менеджеру необходимо владеть базовыми знаниями и о невербальных средствах коммуникациями.</w:t>
      </w:r>
      <w:r w:rsidRPr="00DA015C">
        <w:rPr>
          <w:rStyle w:val="apple-converted-space"/>
          <w:rFonts w:ascii="Times New Roman" w:hAnsi="Times New Roman" w:cs="Times New Roman"/>
          <w:sz w:val="28"/>
          <w:szCs w:val="28"/>
          <w:shd w:val="clear" w:color="auto" w:fill="FFFFFF"/>
        </w:rPr>
        <w:t> </w:t>
      </w:r>
    </w:p>
    <w:p w:rsidR="00006D75" w:rsidRPr="00DA015C" w:rsidRDefault="00006D75" w:rsidP="00006D75">
      <w:pPr>
        <w:pStyle w:val="5"/>
        <w:shd w:val="clear" w:color="auto" w:fill="FFFFFF"/>
        <w:spacing w:line="360" w:lineRule="auto"/>
        <w:ind w:firstLine="426"/>
        <w:jc w:val="both"/>
        <w:rPr>
          <w:b w:val="0"/>
          <w:sz w:val="28"/>
          <w:szCs w:val="28"/>
        </w:rPr>
      </w:pPr>
      <w:r w:rsidRPr="00DA015C">
        <w:rPr>
          <w:b w:val="0"/>
          <w:sz w:val="28"/>
          <w:szCs w:val="28"/>
        </w:rPr>
        <w:t xml:space="preserve">Невербальная коммуникация – это общение, обмен информацией без помощи слов. Это жесты, мимика, различные сигнальные и знаковые системы. Все эти способы общения по аналогии иногда также называют </w:t>
      </w:r>
      <w:r w:rsidRPr="00DA015C">
        <w:rPr>
          <w:b w:val="0"/>
          <w:sz w:val="28"/>
          <w:szCs w:val="28"/>
        </w:rPr>
        <w:lastRenderedPageBreak/>
        <w:t>языками – первичными и вторичными, или естественными и искусственным.</w:t>
      </w:r>
    </w:p>
    <w:p w:rsidR="00006D75" w:rsidRPr="00DA015C" w:rsidRDefault="00006D75" w:rsidP="00006D75">
      <w:pPr>
        <w:spacing w:line="360" w:lineRule="auto"/>
        <w:ind w:firstLine="426"/>
        <w:jc w:val="both"/>
        <w:rPr>
          <w:rFonts w:ascii="Times New Roman" w:hAnsi="Times New Roman" w:cs="Times New Roman"/>
          <w:sz w:val="28"/>
          <w:szCs w:val="28"/>
          <w:shd w:val="clear" w:color="auto" w:fill="FFFFFF"/>
        </w:rPr>
      </w:pPr>
      <w:r w:rsidRPr="00DA015C">
        <w:rPr>
          <w:rFonts w:ascii="Times New Roman" w:hAnsi="Times New Roman" w:cs="Times New Roman"/>
          <w:sz w:val="28"/>
          <w:szCs w:val="28"/>
          <w:shd w:val="clear" w:color="auto" w:fill="FFFFFF"/>
        </w:rPr>
        <w:t>Чем отличаются первичные языки от вторичных? В первичных языках сигналы непосредственно обозначают смыслы. Во вторичных языках сигналами закодированы определенные слова, а уж за словами мы понимаем смыслы</w:t>
      </w:r>
      <w:r w:rsidRPr="000E2839">
        <w:rPr>
          <w:rFonts w:ascii="Times New Roman" w:hAnsi="Times New Roman" w:cs="Times New Roman"/>
          <w:color w:val="FF0000"/>
          <w:sz w:val="28"/>
          <w:szCs w:val="28"/>
          <w:shd w:val="clear" w:color="auto" w:fill="FFFFFF"/>
        </w:rPr>
        <w:t xml:space="preserve">. </w:t>
      </w:r>
    </w:p>
    <w:p w:rsidR="00006D75" w:rsidRPr="00DA015C" w:rsidRDefault="00006D75" w:rsidP="00006D75">
      <w:pPr>
        <w:spacing w:line="360" w:lineRule="auto"/>
        <w:ind w:firstLine="426"/>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Е</w:t>
      </w:r>
      <w:r w:rsidRPr="00DA015C">
        <w:rPr>
          <w:rFonts w:ascii="Times New Roman" w:hAnsi="Times New Roman" w:cs="Times New Roman"/>
          <w:sz w:val="28"/>
          <w:szCs w:val="28"/>
          <w:shd w:val="clear" w:color="auto" w:fill="FFFFFF"/>
        </w:rPr>
        <w:t>стественные языки первичны, искусственные языки – вторичны.</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rPr>
        <w:br/>
      </w:r>
      <w:r w:rsidRPr="00DA015C">
        <w:rPr>
          <w:rFonts w:ascii="Times New Roman" w:hAnsi="Times New Roman" w:cs="Times New Roman"/>
          <w:sz w:val="28"/>
          <w:szCs w:val="28"/>
          <w:shd w:val="clear" w:color="auto" w:fill="FFFFFF"/>
        </w:rPr>
        <w:t>Из всех невербальных средств коммуникации наибольшую роль в нашем общении, конечно, играют первичные, естественные невербальные языки – жесты, мимика</w:t>
      </w:r>
      <w:r>
        <w:rPr>
          <w:rFonts w:ascii="Times New Roman" w:hAnsi="Times New Roman" w:cs="Times New Roman"/>
          <w:sz w:val="28"/>
          <w:szCs w:val="28"/>
          <w:shd w:val="clear" w:color="auto" w:fill="FFFFFF"/>
        </w:rPr>
        <w:t>,</w:t>
      </w:r>
      <w:r w:rsidRPr="00DA015C">
        <w:rPr>
          <w:rFonts w:ascii="Times New Roman" w:hAnsi="Times New Roman" w:cs="Times New Roman"/>
          <w:sz w:val="28"/>
          <w:szCs w:val="28"/>
          <w:shd w:val="clear" w:color="auto" w:fill="FFFFFF"/>
        </w:rPr>
        <w:t xml:space="preserve"> язык тела.</w:t>
      </w:r>
      <w:r w:rsidRPr="00DA015C">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sz w:val="28"/>
          <w:szCs w:val="28"/>
          <w:shd w:val="clear" w:color="auto" w:fill="FFFFFF"/>
        </w:rPr>
        <w:t xml:space="preserve"> </w:t>
      </w:r>
      <w:r w:rsidRPr="00DA015C">
        <w:rPr>
          <w:rFonts w:ascii="Times New Roman" w:hAnsi="Times New Roman" w:cs="Times New Roman"/>
          <w:b/>
          <w:bCs/>
          <w:sz w:val="28"/>
          <w:szCs w:val="28"/>
          <w:shd w:val="clear" w:color="auto" w:fill="FFFFFF"/>
        </w:rPr>
        <w:t>Язык тела</w:t>
      </w:r>
      <w:r w:rsidRPr="00DA015C">
        <w:rPr>
          <w:rStyle w:val="apple-converted-space"/>
          <w:rFonts w:ascii="Times New Roman" w:hAnsi="Times New Roman" w:cs="Times New Roman"/>
          <w:b/>
          <w:bCs/>
          <w:sz w:val="28"/>
          <w:szCs w:val="28"/>
          <w:shd w:val="clear" w:color="auto" w:fill="FFFFFF"/>
        </w:rPr>
        <w:t> </w:t>
      </w:r>
      <w:r w:rsidRPr="00DA015C">
        <w:rPr>
          <w:rFonts w:ascii="Times New Roman" w:hAnsi="Times New Roman" w:cs="Times New Roman"/>
          <w:sz w:val="28"/>
          <w:szCs w:val="28"/>
          <w:shd w:val="clear" w:color="auto" w:fill="FFFFFF"/>
        </w:rPr>
        <w:t>может многое рассказать о чувствах и намерениях коммуникантов. Конечно, язык тела восходит к коммуникативному поведению животных, которое изучается специальной наукой – этологией (наука о социальном поведении животных).</w:t>
      </w:r>
      <w:r w:rsidRPr="00DA015C">
        <w:rPr>
          <w:rStyle w:val="apple-converted-space"/>
          <w:rFonts w:ascii="Times New Roman" w:hAnsi="Times New Roman" w:cs="Times New Roman"/>
          <w:sz w:val="28"/>
          <w:szCs w:val="28"/>
          <w:shd w:val="clear" w:color="auto" w:fill="FFFFFF"/>
        </w:rPr>
        <w:t> </w:t>
      </w:r>
    </w:p>
    <w:p w:rsidR="00006D75" w:rsidRDefault="00006D75" w:rsidP="00006D75">
      <w:pPr>
        <w:spacing w:line="360" w:lineRule="auto"/>
        <w:ind w:firstLine="426"/>
        <w:jc w:val="both"/>
        <w:rPr>
          <w:rFonts w:ascii="Times New Roman" w:hAnsi="Times New Roman" w:cs="Times New Roman"/>
          <w:sz w:val="28"/>
          <w:szCs w:val="28"/>
          <w:shd w:val="clear" w:color="auto" w:fill="FFFFFF"/>
        </w:rPr>
      </w:pPr>
      <w:r w:rsidRPr="00DA015C">
        <w:rPr>
          <w:rFonts w:ascii="Times New Roman" w:hAnsi="Times New Roman" w:cs="Times New Roman"/>
          <w:sz w:val="28"/>
          <w:szCs w:val="28"/>
          <w:shd w:val="clear" w:color="auto" w:fill="FFFFFF"/>
        </w:rPr>
        <w:t>В целом язык тела включает четыре способа передачи информации.</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rPr>
        <w:br/>
      </w:r>
      <w:r w:rsidRPr="00DA015C">
        <w:rPr>
          <w:rFonts w:ascii="Times New Roman" w:hAnsi="Times New Roman" w:cs="Times New Roman"/>
          <w:b/>
          <w:bCs/>
          <w:sz w:val="28"/>
          <w:szCs w:val="28"/>
          <w:shd w:val="clear" w:color="auto" w:fill="FFFFFF"/>
        </w:rPr>
        <w:t>1. Жесты</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shd w:val="clear" w:color="auto" w:fill="FFFFFF"/>
        </w:rPr>
        <w:t>- способ знакового использования рук. Можно, например, призывно махать рукой из другого конца зала, привлекая внимание. Можно показывать рост и другие размеры рукой от пола или двумя руками – размер пойманной рыбы. Можно покрутить рукой у виска или сделать раздражительный отмахивающийся жест. Аплодисменты также являются жестом, означающим приветствие или благодарность. Один-два хлопка в ладоши – способ привлечь внимание.</w:t>
      </w:r>
      <w:r>
        <w:rPr>
          <w:rFonts w:ascii="Times New Roman" w:hAnsi="Times New Roman" w:cs="Times New Roman"/>
          <w:sz w:val="28"/>
          <w:szCs w:val="28"/>
          <w:shd w:val="clear" w:color="auto" w:fill="FFFFFF"/>
        </w:rPr>
        <w:t xml:space="preserve"> </w:t>
      </w:r>
      <w:r w:rsidRPr="00DA015C">
        <w:rPr>
          <w:rFonts w:ascii="Times New Roman" w:hAnsi="Times New Roman" w:cs="Times New Roman"/>
          <w:sz w:val="28"/>
          <w:szCs w:val="28"/>
          <w:shd w:val="clear" w:color="auto" w:fill="FFFFFF"/>
        </w:rPr>
        <w:t xml:space="preserve">Некоторые жесты, которым специально присвоены определенные значения, следует отнести ко вторичному языку. Это не только жестовый язык глухонемых, но и профессиональный жестовый язык. </w:t>
      </w:r>
    </w:p>
    <w:p w:rsidR="00006D75" w:rsidRPr="00DA015C" w:rsidRDefault="00006D75" w:rsidP="00006D75">
      <w:pPr>
        <w:spacing w:line="360" w:lineRule="auto"/>
        <w:ind w:firstLine="426"/>
        <w:jc w:val="both"/>
        <w:rPr>
          <w:rStyle w:val="apple-converted-space"/>
          <w:rFonts w:ascii="Times New Roman" w:hAnsi="Times New Roman" w:cs="Times New Roman"/>
          <w:sz w:val="28"/>
          <w:szCs w:val="28"/>
          <w:shd w:val="clear" w:color="auto" w:fill="FFFFFF"/>
        </w:rPr>
      </w:pPr>
      <w:r w:rsidRPr="00DA015C">
        <w:rPr>
          <w:rFonts w:ascii="Times New Roman" w:hAnsi="Times New Roman" w:cs="Times New Roman"/>
          <w:sz w:val="28"/>
          <w:szCs w:val="28"/>
          <w:shd w:val="clear" w:color="auto" w:fill="FFFFFF"/>
        </w:rPr>
        <w:t xml:space="preserve">Заметно, что все эти жесты используются в ситуациях, когда люди по какой-то причине не могут передать сообщение обычным языком. То есть жесты вторичного языка замещают знаки обычного языка. Тогда как жесты </w:t>
      </w:r>
      <w:r w:rsidRPr="00DA015C">
        <w:rPr>
          <w:rFonts w:ascii="Times New Roman" w:hAnsi="Times New Roman" w:cs="Times New Roman"/>
          <w:sz w:val="28"/>
          <w:szCs w:val="28"/>
          <w:shd w:val="clear" w:color="auto" w:fill="FFFFFF"/>
        </w:rPr>
        <w:lastRenderedPageBreak/>
        <w:t>первичного языка, ничего не замещают, а прямо выражают эмоцию или какое-то значение.</w:t>
      </w:r>
      <w:r w:rsidRPr="00DA015C">
        <w:rPr>
          <w:rStyle w:val="apple-converted-space"/>
          <w:rFonts w:ascii="Times New Roman" w:hAnsi="Times New Roman" w:cs="Times New Roman"/>
          <w:sz w:val="28"/>
          <w:szCs w:val="28"/>
          <w:shd w:val="clear" w:color="auto" w:fill="FFFFFF"/>
        </w:rPr>
        <w:t> </w:t>
      </w:r>
    </w:p>
    <w:p w:rsidR="00006D75" w:rsidRPr="00DA015C" w:rsidRDefault="00006D75" w:rsidP="00006D75">
      <w:pPr>
        <w:spacing w:line="360" w:lineRule="auto"/>
        <w:ind w:firstLine="426"/>
        <w:jc w:val="both"/>
        <w:rPr>
          <w:rStyle w:val="apple-converted-space"/>
          <w:rFonts w:ascii="Times New Roman" w:hAnsi="Times New Roman" w:cs="Times New Roman"/>
          <w:sz w:val="28"/>
          <w:szCs w:val="28"/>
          <w:shd w:val="clear" w:color="auto" w:fill="FFFFFF"/>
        </w:rPr>
      </w:pPr>
      <w:r w:rsidRPr="00DA015C">
        <w:rPr>
          <w:rFonts w:ascii="Times New Roman" w:hAnsi="Times New Roman" w:cs="Times New Roman"/>
          <w:sz w:val="28"/>
          <w:szCs w:val="28"/>
          <w:shd w:val="clear" w:color="auto" w:fill="FFFFFF"/>
        </w:rPr>
        <w:t>Сходны с жестикуляцией знаки, подаваемые движением головы. Самые распространенные – кивание, кивок, покачивание, которые выражают согласие, понимание, отрицание. Сходны по своей семантике с жестами движения плечами. Например, человек может пожать плечами – выразить недоумение или сообщить: не знаю.</w:t>
      </w:r>
      <w:r w:rsidRPr="00DA015C">
        <w:rPr>
          <w:rStyle w:val="apple-converted-space"/>
          <w:rFonts w:ascii="Times New Roman" w:hAnsi="Times New Roman" w:cs="Times New Roman"/>
          <w:sz w:val="28"/>
          <w:szCs w:val="28"/>
          <w:shd w:val="clear" w:color="auto" w:fill="FFFFFF"/>
        </w:rPr>
        <w:t> </w:t>
      </w:r>
    </w:p>
    <w:p w:rsidR="00006D75" w:rsidRPr="00DA015C" w:rsidRDefault="00006D75" w:rsidP="00006D75">
      <w:pPr>
        <w:spacing w:line="360" w:lineRule="auto"/>
        <w:ind w:firstLine="426"/>
        <w:jc w:val="both"/>
        <w:rPr>
          <w:rFonts w:ascii="Times New Roman" w:hAnsi="Times New Roman" w:cs="Times New Roman"/>
          <w:sz w:val="28"/>
          <w:szCs w:val="28"/>
          <w:shd w:val="clear" w:color="auto" w:fill="FFFFFF"/>
        </w:rPr>
      </w:pPr>
      <w:r w:rsidRPr="00DA015C">
        <w:rPr>
          <w:rFonts w:ascii="Times New Roman" w:hAnsi="Times New Roman" w:cs="Times New Roman"/>
          <w:b/>
          <w:bCs/>
          <w:sz w:val="28"/>
          <w:szCs w:val="28"/>
          <w:shd w:val="clear" w:color="auto" w:fill="FFFFFF"/>
        </w:rPr>
        <w:t>2. Мимика</w:t>
      </w:r>
      <w:r w:rsidRPr="00DA015C">
        <w:rPr>
          <w:rStyle w:val="apple-converted-space"/>
          <w:rFonts w:ascii="Times New Roman" w:hAnsi="Times New Roman" w:cs="Times New Roman"/>
          <w:b/>
          <w:bCs/>
          <w:sz w:val="28"/>
          <w:szCs w:val="28"/>
          <w:shd w:val="clear" w:color="auto" w:fill="FFFFFF"/>
        </w:rPr>
        <w:t> </w:t>
      </w:r>
      <w:r w:rsidRPr="00DA015C">
        <w:rPr>
          <w:rFonts w:ascii="Times New Roman" w:hAnsi="Times New Roman" w:cs="Times New Roman"/>
          <w:sz w:val="28"/>
          <w:szCs w:val="28"/>
          <w:shd w:val="clear" w:color="auto" w:fill="FFFFFF"/>
        </w:rPr>
        <w:t xml:space="preserve">- способ использования выражения лица. Человек способен различать и интерпретировать тончайшие движения лицевых мышц. Положение или движения деталей лица выполняет знаковые функции: брови могут быть приподняты в удивлении, гневе, страхе или приветствии. </w:t>
      </w:r>
      <w:r w:rsidRPr="00DA015C">
        <w:rPr>
          <w:rFonts w:ascii="Times New Roman" w:hAnsi="Times New Roman" w:cs="Times New Roman"/>
          <w:sz w:val="28"/>
          <w:szCs w:val="28"/>
        </w:rPr>
        <w:br/>
      </w:r>
      <w:r w:rsidRPr="00DA015C">
        <w:rPr>
          <w:rFonts w:ascii="Times New Roman" w:hAnsi="Times New Roman" w:cs="Times New Roman"/>
          <w:sz w:val="28"/>
          <w:szCs w:val="28"/>
          <w:shd w:val="clear" w:color="auto" w:fill="FFFFFF"/>
        </w:rPr>
        <w:t>К мимике следует отнести и сигнализацию глазами. Известно, как кокетничают, стреляя глазками, женщины. Моргнув ресницами, можно сказать да. Прямой, открытый взгляд глаза в глаза считается знаком сильного и свободного человека.</w:t>
      </w:r>
      <w:r>
        <w:rPr>
          <w:rFonts w:ascii="Times New Roman" w:hAnsi="Times New Roman" w:cs="Times New Roman"/>
          <w:sz w:val="28"/>
          <w:szCs w:val="28"/>
          <w:shd w:val="clear" w:color="auto" w:fill="FFFFFF"/>
        </w:rPr>
        <w:t xml:space="preserve"> </w:t>
      </w:r>
      <w:r w:rsidRPr="00DA015C">
        <w:rPr>
          <w:rFonts w:ascii="Times New Roman" w:hAnsi="Times New Roman" w:cs="Times New Roman"/>
          <w:sz w:val="28"/>
          <w:szCs w:val="28"/>
          <w:shd w:val="clear" w:color="auto" w:fill="FFFFFF"/>
        </w:rPr>
        <w:t xml:space="preserve">И по сей день прямой взгляд в глаза считается смелым, открытым; известно также, что люди отводят глаза, когда робеют или не уверены в себе. </w:t>
      </w:r>
    </w:p>
    <w:p w:rsidR="00006D75" w:rsidRPr="00DA015C" w:rsidRDefault="00006D75" w:rsidP="00006D75">
      <w:pPr>
        <w:spacing w:line="360" w:lineRule="auto"/>
        <w:ind w:firstLine="426"/>
        <w:jc w:val="both"/>
        <w:rPr>
          <w:rStyle w:val="apple-converted-space"/>
          <w:rFonts w:ascii="Times New Roman" w:hAnsi="Times New Roman" w:cs="Times New Roman"/>
          <w:sz w:val="28"/>
          <w:szCs w:val="28"/>
          <w:shd w:val="clear" w:color="auto" w:fill="FFFFFF"/>
        </w:rPr>
      </w:pPr>
      <w:r w:rsidRPr="00DA015C">
        <w:rPr>
          <w:rFonts w:ascii="Times New Roman" w:hAnsi="Times New Roman" w:cs="Times New Roman"/>
          <w:b/>
          <w:bCs/>
          <w:sz w:val="28"/>
          <w:szCs w:val="28"/>
          <w:shd w:val="clear" w:color="auto" w:fill="FFFFFF"/>
        </w:rPr>
        <w:t>3. Положение тела</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shd w:val="clear" w:color="auto" w:fill="FFFFFF"/>
        </w:rPr>
        <w:t xml:space="preserve">- способ держать себя. Считается, что расслабленное положение свидетельствует о доверии к собеседнику. </w:t>
      </w:r>
      <w:r>
        <w:rPr>
          <w:rFonts w:ascii="Times New Roman" w:hAnsi="Times New Roman" w:cs="Times New Roman"/>
          <w:sz w:val="28"/>
          <w:szCs w:val="28"/>
          <w:shd w:val="clear" w:color="auto" w:fill="FFFFFF"/>
        </w:rPr>
        <w:t xml:space="preserve"> </w:t>
      </w:r>
      <w:r w:rsidRPr="00DA015C">
        <w:rPr>
          <w:rFonts w:ascii="Times New Roman" w:hAnsi="Times New Roman" w:cs="Times New Roman"/>
          <w:sz w:val="28"/>
          <w:szCs w:val="28"/>
          <w:shd w:val="clear" w:color="auto" w:fill="FFFFFF"/>
        </w:rPr>
        <w:t>Знаки, передаваемые телом, весьма важны при первой встрече, когда какие-либо аспекты личности, характера еще не успели проявиться. Так, во время собеседования при приеме на работу рекомендуется сидеть прямо, не развалившись на стуле, чтобы продемонстрировать заинтересованность, смотреть в глаза собеседнику, но не очень настойчиво.</w:t>
      </w:r>
      <w:r w:rsidRPr="00DA015C">
        <w:rPr>
          <w:rStyle w:val="apple-converted-space"/>
          <w:rFonts w:ascii="Times New Roman" w:hAnsi="Times New Roman" w:cs="Times New Roman"/>
          <w:sz w:val="28"/>
          <w:szCs w:val="28"/>
          <w:shd w:val="clear" w:color="auto" w:fill="FFFFFF"/>
        </w:rPr>
        <w:t> </w:t>
      </w:r>
    </w:p>
    <w:p w:rsidR="00006D75" w:rsidRPr="00DA015C" w:rsidRDefault="00006D75" w:rsidP="00006D75">
      <w:pPr>
        <w:spacing w:line="360" w:lineRule="auto"/>
        <w:ind w:firstLine="426"/>
        <w:jc w:val="both"/>
        <w:rPr>
          <w:rFonts w:ascii="Times New Roman" w:hAnsi="Times New Roman" w:cs="Times New Roman"/>
          <w:sz w:val="28"/>
          <w:szCs w:val="28"/>
          <w:shd w:val="clear" w:color="auto" w:fill="FFFFFF"/>
        </w:rPr>
      </w:pPr>
      <w:r w:rsidRPr="00DA015C">
        <w:rPr>
          <w:rFonts w:ascii="Times New Roman" w:hAnsi="Times New Roman" w:cs="Times New Roman"/>
          <w:sz w:val="28"/>
          <w:szCs w:val="28"/>
          <w:shd w:val="clear" w:color="auto" w:fill="FFFFFF"/>
        </w:rPr>
        <w:t xml:space="preserve">Расположение тела в пространстве также может быть информативным. Например, известен феномен личного пространства, который в европейской культуре составляет от 80 см до 1 метра. Близкие люди могут в буквальном смысле «подпускать» друг друга ближе, вплотную. Люди, мало знакомые </w:t>
      </w:r>
      <w:r w:rsidRPr="00DA015C">
        <w:rPr>
          <w:rFonts w:ascii="Times New Roman" w:hAnsi="Times New Roman" w:cs="Times New Roman"/>
          <w:sz w:val="28"/>
          <w:szCs w:val="28"/>
          <w:shd w:val="clear" w:color="auto" w:fill="FFFFFF"/>
        </w:rPr>
        <w:lastRenderedPageBreak/>
        <w:t>или связанные лишь официальными отношениями, предпочитают находиться друг от друга на несколько большем расстоянии. Иными словами социальная дистанция прямым образом и буквально воплощается в пространственной дистанции между личностями. Так что расстояние до собеседника само по себе также может быть маркером, обозначающим восприятие социального статуса и взаимоотношения собеседников.</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rPr>
        <w:br/>
      </w:r>
      <w:r w:rsidRPr="00DA015C">
        <w:rPr>
          <w:rFonts w:ascii="Times New Roman" w:hAnsi="Times New Roman" w:cs="Times New Roman"/>
          <w:sz w:val="28"/>
          <w:szCs w:val="28"/>
          <w:shd w:val="clear" w:color="auto" w:fill="FFFFFF"/>
        </w:rPr>
        <w:t>Известно также, что в разных культурах укоренились разные представления о личном пространстве. На Востоке предпочитают, чтобы дистанция между собеседниками была больше. Если общение американца и японца записать на видео, а потом прокрутить в ускоренном режиме, то создастся впечатление, что американец напрыгивает на японца, а тот, наоборот, отпрыгивает. Потому что для американца допустимая дистанция между собеседниками гораздо меньше, чем у японца, американец старается ее сократить. Японец же, наоборот, отодвигается, старается сохранить дистанцию.</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rPr>
        <w:br/>
      </w:r>
      <w:r w:rsidRPr="00DA015C">
        <w:rPr>
          <w:rFonts w:ascii="Times New Roman" w:hAnsi="Times New Roman" w:cs="Times New Roman"/>
          <w:sz w:val="28"/>
          <w:szCs w:val="28"/>
          <w:shd w:val="clear" w:color="auto" w:fill="FFFFFF"/>
        </w:rPr>
        <w:t>Есть и другие различия в культурах, связанные с положением тела. Например, американцы считают нормальным стоять боком друг к другу во время разговора, у нас же это может быть воспринято, как знак неуважения.</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rPr>
        <w:br/>
      </w:r>
      <w:r w:rsidRPr="00DA015C">
        <w:rPr>
          <w:rFonts w:ascii="Times New Roman" w:hAnsi="Times New Roman" w:cs="Times New Roman"/>
          <w:b/>
          <w:bCs/>
          <w:sz w:val="28"/>
          <w:szCs w:val="28"/>
          <w:shd w:val="clear" w:color="auto" w:fill="FFFFFF"/>
        </w:rPr>
        <w:t>4. Тактильная коммуникация:</w:t>
      </w:r>
      <w:r w:rsidRPr="00DA015C">
        <w:rPr>
          <w:rStyle w:val="apple-converted-space"/>
          <w:rFonts w:ascii="Times New Roman" w:hAnsi="Times New Roman" w:cs="Times New Roman"/>
          <w:b/>
          <w:bCs/>
          <w:sz w:val="28"/>
          <w:szCs w:val="28"/>
          <w:shd w:val="clear" w:color="auto" w:fill="FFFFFF"/>
        </w:rPr>
        <w:t> </w:t>
      </w:r>
      <w:r w:rsidRPr="00DA015C">
        <w:rPr>
          <w:rFonts w:ascii="Times New Roman" w:hAnsi="Times New Roman" w:cs="Times New Roman"/>
          <w:sz w:val="28"/>
          <w:szCs w:val="28"/>
          <w:shd w:val="clear" w:color="auto" w:fill="FFFFFF"/>
        </w:rPr>
        <w:t>прикосновения, похлопывания и т.п. Использование тактильных элементов коммуникации также говорит о взаимных отношениях, статусе, степени дружбы между коммуникантами. У близких людей их взаимоотношения выражаются в объятиях, поглаживаниях, поцелуях. Товарищеские отношения могут выражаться рукопожатиями, похлопываниями по плечу. Подростки, ровно как детеныши животных, бывает, имитируют потасовки - они в игровой форме ведут борьбу за лидерство. Такие их отношения выражаются в тычках, пинках и захватах.</w:t>
      </w:r>
    </w:p>
    <w:p w:rsidR="00006D75" w:rsidRDefault="00006D75" w:rsidP="00006D75">
      <w:pPr>
        <w:spacing w:line="360" w:lineRule="auto"/>
        <w:ind w:firstLine="426"/>
        <w:jc w:val="both"/>
        <w:rPr>
          <w:rStyle w:val="apple-converted-space"/>
          <w:rFonts w:ascii="Times New Roman" w:hAnsi="Times New Roman" w:cs="Times New Roman"/>
          <w:sz w:val="28"/>
          <w:szCs w:val="28"/>
          <w:shd w:val="clear" w:color="auto" w:fill="FFFFFF"/>
        </w:rPr>
      </w:pPr>
      <w:r w:rsidRPr="00DA015C">
        <w:rPr>
          <w:rFonts w:ascii="Times New Roman" w:hAnsi="Times New Roman" w:cs="Times New Roman"/>
          <w:sz w:val="28"/>
          <w:szCs w:val="28"/>
          <w:shd w:val="clear" w:color="auto" w:fill="FFFFFF"/>
        </w:rPr>
        <w:lastRenderedPageBreak/>
        <w:t>Разумеется, каждый вид прикосновения уместен в определенной ситуации и только в определенной ситуации может передавать какой-то смысл, то есть восприниматься как проявление коммуникативного намерения. В лермонтовской «Княжне Мэри» Печорин, помогая Мэри перебираться через горную речушку на лошади, невольно касается руки княжны. Это прикосновение пронзает их словно током, оно символизирует для обоих особые отношения. Точно такое же прикосновение между пассажирами в автобусе вряд ли будет истолковано как знак.</w:t>
      </w:r>
      <w:r>
        <w:rPr>
          <w:rFonts w:ascii="Times New Roman" w:hAnsi="Times New Roman" w:cs="Times New Roman"/>
          <w:sz w:val="28"/>
          <w:szCs w:val="28"/>
          <w:shd w:val="clear" w:color="auto" w:fill="FFFFFF"/>
        </w:rPr>
        <w:t xml:space="preserve"> </w:t>
      </w:r>
      <w:r w:rsidRPr="00DA015C">
        <w:rPr>
          <w:rFonts w:ascii="Times New Roman" w:hAnsi="Times New Roman" w:cs="Times New Roman"/>
          <w:sz w:val="28"/>
          <w:szCs w:val="28"/>
          <w:shd w:val="clear" w:color="auto" w:fill="FFFFFF"/>
        </w:rPr>
        <w:t>В другой ситуации такой же тактильный контакт может означать нечто другое.</w:t>
      </w:r>
      <w:r w:rsidRPr="00DA015C">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sz w:val="28"/>
          <w:szCs w:val="28"/>
          <w:shd w:val="clear" w:color="auto" w:fill="FFFFFF"/>
        </w:rPr>
        <w:t xml:space="preserve"> </w:t>
      </w:r>
    </w:p>
    <w:p w:rsidR="00006D75" w:rsidRPr="00DA015C" w:rsidRDefault="00006D75" w:rsidP="00006D75">
      <w:pPr>
        <w:spacing w:line="360" w:lineRule="auto"/>
        <w:ind w:firstLine="426"/>
        <w:jc w:val="both"/>
        <w:rPr>
          <w:rFonts w:ascii="Times New Roman" w:hAnsi="Times New Roman" w:cs="Times New Roman"/>
          <w:sz w:val="28"/>
          <w:szCs w:val="28"/>
        </w:rPr>
      </w:pPr>
      <w:r w:rsidRPr="00DA015C">
        <w:rPr>
          <w:rFonts w:ascii="Times New Roman" w:hAnsi="Times New Roman" w:cs="Times New Roman"/>
          <w:sz w:val="28"/>
          <w:szCs w:val="28"/>
          <w:shd w:val="clear" w:color="auto" w:fill="FFFFFF"/>
        </w:rPr>
        <w:t>Иными словами, знаки, передаваемые многими невербальными средствами коммуникации (мимикой, позой, прикосновениями), не столь однозначны, как слова естественного языка. Эти знаки чаще всего интерпретируются с учетом ситуативных факторов, то есть условий, в которых они использованы.</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rPr>
        <w:br/>
      </w:r>
      <w:r w:rsidRPr="00DA015C">
        <w:rPr>
          <w:rFonts w:ascii="Times New Roman" w:hAnsi="Times New Roman" w:cs="Times New Roman"/>
          <w:sz w:val="28"/>
          <w:szCs w:val="28"/>
          <w:shd w:val="clear" w:color="auto" w:fill="FFFFFF"/>
        </w:rPr>
        <w:t>В человеческом общении известны и другие средства невербальной коммуникации. К ним можно отнести, например, одежду и украшения. Если, скажем, сотрудник пришел на работу в особо торжественной одежде, то любой из нас может по этому знаку предположить, что у него сегодня День рождения или важная встреча; иначе говоря, какой-то важный день. Он сигнализирует о своем особом дне своей особой одеждой.</w:t>
      </w:r>
      <w:r w:rsidRPr="00DA015C">
        <w:rPr>
          <w:rStyle w:val="apple-converted-space"/>
          <w:rFonts w:ascii="Times New Roman" w:hAnsi="Times New Roman" w:cs="Times New Roman"/>
          <w:sz w:val="28"/>
          <w:szCs w:val="28"/>
          <w:shd w:val="clear" w:color="auto" w:fill="FFFFFF"/>
        </w:rPr>
        <w:t> </w:t>
      </w:r>
      <w:r w:rsidRPr="00DA015C">
        <w:rPr>
          <w:rFonts w:ascii="Times New Roman" w:hAnsi="Times New Roman" w:cs="Times New Roman"/>
          <w:sz w:val="28"/>
          <w:szCs w:val="28"/>
        </w:rPr>
        <w:br/>
      </w:r>
      <w:r w:rsidRPr="00DA015C">
        <w:rPr>
          <w:rFonts w:ascii="Times New Roman" w:hAnsi="Times New Roman" w:cs="Times New Roman"/>
          <w:sz w:val="28"/>
          <w:szCs w:val="28"/>
          <w:shd w:val="clear" w:color="auto" w:fill="FFFFFF"/>
        </w:rPr>
        <w:t xml:space="preserve">Одежда как средство сообщения очень успешно используется в политике. Министр чрезвычайных ситуаций С. Шойгу ввел в политику новый стиль одежды – он постоянно появлялся на публике в куртке спасателя, тем самым давая понять, что он воплощает особый род министра – министра, который сам причастен к разбору завалов. Вошла в легенду кепка московского мэра Лужкова. С помощью этой кепки мэр сообщает, что он мэр-работяга, мэр из народа. Президент Путин надевал форму летчика и подводника – это тоже были особые сообщения, адресованные избирателям. Президент Ельцин </w:t>
      </w:r>
      <w:r w:rsidRPr="00DA015C">
        <w:rPr>
          <w:rFonts w:ascii="Times New Roman" w:hAnsi="Times New Roman" w:cs="Times New Roman"/>
          <w:sz w:val="28"/>
          <w:szCs w:val="28"/>
          <w:shd w:val="clear" w:color="auto" w:fill="FFFFFF"/>
        </w:rPr>
        <w:lastRenderedPageBreak/>
        <w:t xml:space="preserve">практиковал особые встречи с лидерами государств – встречи без галстука. Эти встречи призваны были продемонстрировать неформальный и дружеский характер взаимоотношений лидеров. И эта особенность таких встреч символически передавалась стилем одежды – отсутствием галстуков, </w:t>
      </w:r>
      <w:r>
        <w:rPr>
          <w:rFonts w:ascii="Times New Roman" w:hAnsi="Times New Roman" w:cs="Times New Roman"/>
          <w:sz w:val="28"/>
          <w:szCs w:val="28"/>
          <w:shd w:val="clear" w:color="auto" w:fill="FFFFFF"/>
        </w:rPr>
        <w:t>н</w:t>
      </w:r>
      <w:r w:rsidRPr="00DA015C">
        <w:rPr>
          <w:rFonts w:ascii="Times New Roman" w:hAnsi="Times New Roman" w:cs="Times New Roman"/>
          <w:sz w:val="28"/>
          <w:szCs w:val="28"/>
          <w:shd w:val="clear" w:color="auto" w:fill="FFFFFF"/>
        </w:rPr>
        <w:t>епременного атрибута официального стиля.</w:t>
      </w:r>
      <w:r w:rsidRPr="00DA015C">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sz w:val="28"/>
          <w:szCs w:val="28"/>
          <w:shd w:val="clear" w:color="auto" w:fill="FFFFFF"/>
        </w:rPr>
        <w:t xml:space="preserve"> </w:t>
      </w:r>
    </w:p>
    <w:p w:rsidR="00006D75" w:rsidRDefault="00006D75" w:rsidP="00E60F50">
      <w:pPr>
        <w:spacing w:after="0" w:line="360" w:lineRule="auto"/>
        <w:jc w:val="both"/>
        <w:rPr>
          <w:rFonts w:ascii="Times New Roman" w:hAnsi="Times New Roman" w:cs="Times New Roman"/>
          <w:color w:val="FF0000"/>
          <w:sz w:val="28"/>
          <w:szCs w:val="28"/>
          <w:highlight w:val="yellow"/>
        </w:rPr>
      </w:pPr>
      <w:r>
        <w:rPr>
          <w:rFonts w:ascii="Times New Roman" w:hAnsi="Times New Roman" w:cs="Times New Roman"/>
          <w:color w:val="FF0000"/>
          <w:sz w:val="28"/>
          <w:szCs w:val="28"/>
          <w:highlight w:val="yellow"/>
        </w:rPr>
        <w:t>1 ТЕСТЫ ()</w:t>
      </w:r>
    </w:p>
    <w:p w:rsidR="00006D75" w:rsidRDefault="00006D75" w:rsidP="00E60F50">
      <w:pPr>
        <w:spacing w:after="0" w:line="360" w:lineRule="auto"/>
        <w:jc w:val="both"/>
        <w:rPr>
          <w:rFonts w:ascii="Times New Roman" w:hAnsi="Times New Roman" w:cs="Times New Roman"/>
          <w:color w:val="FF0000"/>
          <w:sz w:val="28"/>
          <w:szCs w:val="28"/>
          <w:highlight w:val="yellow"/>
        </w:rPr>
      </w:pPr>
      <w:r>
        <w:rPr>
          <w:rFonts w:ascii="Times New Roman" w:hAnsi="Times New Roman" w:cs="Times New Roman"/>
          <w:color w:val="FF0000"/>
          <w:sz w:val="28"/>
          <w:szCs w:val="28"/>
          <w:highlight w:val="yellow"/>
        </w:rPr>
        <w:t xml:space="preserve">2 </w:t>
      </w:r>
    </w:p>
    <w:p w:rsidR="00AA3B03" w:rsidRPr="00811726" w:rsidRDefault="00AA3B03" w:rsidP="00E60F50">
      <w:pPr>
        <w:spacing w:after="0" w:line="360" w:lineRule="auto"/>
        <w:jc w:val="both"/>
        <w:rPr>
          <w:rFonts w:ascii="Times New Roman" w:hAnsi="Times New Roman" w:cs="Times New Roman"/>
          <w:color w:val="FF0000"/>
          <w:sz w:val="28"/>
          <w:szCs w:val="28"/>
          <w:highlight w:val="yellow"/>
          <w:lang w:val="de-DE"/>
        </w:rPr>
      </w:pPr>
      <w:r w:rsidRPr="00811726">
        <w:rPr>
          <w:rFonts w:ascii="Times New Roman" w:hAnsi="Times New Roman" w:cs="Times New Roman"/>
          <w:color w:val="FF0000"/>
          <w:sz w:val="28"/>
          <w:szCs w:val="28"/>
          <w:highlight w:val="yellow"/>
        </w:rPr>
        <w:t>Источник</w:t>
      </w:r>
      <w:r w:rsidRPr="00811726">
        <w:rPr>
          <w:rFonts w:ascii="Times New Roman" w:hAnsi="Times New Roman" w:cs="Times New Roman"/>
          <w:color w:val="FF0000"/>
          <w:sz w:val="28"/>
          <w:szCs w:val="28"/>
          <w:highlight w:val="yellow"/>
          <w:lang w:val="de-DE"/>
        </w:rPr>
        <w:t>: </w:t>
      </w:r>
      <w:hyperlink r:id="rId9" w:history="1">
        <w:r w:rsidRPr="00811726">
          <w:rPr>
            <w:rStyle w:val="a5"/>
            <w:rFonts w:ascii="Times New Roman" w:hAnsi="Times New Roman" w:cs="Times New Roman"/>
            <w:sz w:val="28"/>
            <w:szCs w:val="28"/>
            <w:highlight w:val="yellow"/>
            <w:lang w:val="de-DE"/>
          </w:rPr>
          <w:t>http://www.griban.ru/blog/49-suschnost-i-struktura-informacionnoj-kompetentnosti-studentov-pedagogicheskogo-vuza.html</w:t>
        </w:r>
      </w:hyperlink>
    </w:p>
    <w:p w:rsidR="00CD5BF1" w:rsidRDefault="00CD5BF1" w:rsidP="00E60F50">
      <w:pPr>
        <w:ind w:firstLine="426"/>
        <w:jc w:val="both"/>
      </w:pPr>
      <w:r>
        <w:rPr>
          <w:rFonts w:ascii="Verdana" w:hAnsi="Verdana"/>
          <w:color w:val="111111"/>
          <w:sz w:val="23"/>
          <w:szCs w:val="23"/>
        </w:rPr>
        <w:t>13. Тришина, С.В. Информационная компетентность как педагогическая категория [Электронный ресурс] / С.В. Тришина // Режим доступа : http://www.eidos.ru/journal/2005/0910-11.htm. – В надзаг. : Интернет-журнал «Эйдос». – загл. с экрана.</w:t>
      </w:r>
    </w:p>
    <w:p w:rsidR="00CD5BF1" w:rsidRDefault="00CD5BF1" w:rsidP="00E60F50">
      <w:pPr>
        <w:ind w:firstLine="426"/>
        <w:jc w:val="both"/>
      </w:pPr>
      <w:r>
        <w:rPr>
          <w:rFonts w:ascii="Verdana" w:hAnsi="Verdana"/>
          <w:color w:val="111111"/>
          <w:sz w:val="23"/>
          <w:szCs w:val="23"/>
        </w:rPr>
        <w:t>28. Темербекова, А.А. Информационная компетентность личности учителя как социально-педагогическая проблема, монография [Текст] / А.А. Темербекова, В.В. Бондарь. – М. : Изд-во МГУ, 2008. – 191 с.</w:t>
      </w:r>
    </w:p>
    <w:p w:rsidR="00CD5BF1" w:rsidRDefault="00CD5BF1" w:rsidP="00E60F50">
      <w:pPr>
        <w:ind w:firstLine="426"/>
        <w:jc w:val="both"/>
      </w:pPr>
      <w:r>
        <w:rPr>
          <w:rFonts w:ascii="Verdana" w:hAnsi="Verdana"/>
          <w:color w:val="111111"/>
          <w:sz w:val="23"/>
          <w:szCs w:val="23"/>
        </w:rPr>
        <w:t>21. Морковина, Э.Ф. Развитие информационной компетентности студента в образовательном пространстве [Текст] : Дис. канд. пед. наук / Э.Ф. Морковина. – Оренбург, 2005. – 212 с.</w:t>
      </w:r>
    </w:p>
    <w:p w:rsidR="00197467" w:rsidRDefault="00197467" w:rsidP="00E60F5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Pr="00197467">
        <w:rPr>
          <w:rFonts w:ascii="Times New Roman" w:hAnsi="Times New Roman" w:cs="Times New Roman"/>
          <w:sz w:val="28"/>
          <w:szCs w:val="28"/>
        </w:rPr>
        <w:t xml:space="preserve">Вербицкий, А.А. Личностный и компетентностный подходы в образовании: проблемы интеграции [Текст] / А.А. Вербицкий, О.Г. Ларионова. – М. : Логос, 2011. – 336 с. </w:t>
      </w:r>
    </w:p>
    <w:p w:rsidR="00197467" w:rsidRPr="00197467" w:rsidRDefault="00197467" w:rsidP="00E60F5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197467">
        <w:rPr>
          <w:rFonts w:ascii="Times New Roman" w:hAnsi="Times New Roman" w:cs="Times New Roman"/>
          <w:sz w:val="28"/>
          <w:szCs w:val="28"/>
        </w:rPr>
        <w:t xml:space="preserve">Исаева, Т.Е. Классификация профессионально-личностных компетенций вузовского преподавателя [Текст] // Педагогика. – 2006. – № 9. – С. 55-60. Талызина, Н.Ф. Пути разработки профиля специалиста [Текст] / Н.Ф. Талызина, Н.Т. Печенюк, Л.Б. Хихловский. – Саратов : Изд-во Саратовского университета, 1987. – 173 с. Хуторской, А.В. Ключевые компетенции и образовательные стандарты [Электронный ресурс] / А.В. Хуторской // Режим доступа : http://eidos.ru/journal/2002/0423.htm. – В надзаг. : Интернет-журнал «Эйдос». – загл. с экрана. Шапошников, К.В. Контекстный подход в процессе формирования профессиональной </w:t>
      </w:r>
      <w:r w:rsidRPr="00197467">
        <w:rPr>
          <w:rFonts w:ascii="Times New Roman" w:hAnsi="Times New Roman" w:cs="Times New Roman"/>
          <w:sz w:val="28"/>
          <w:szCs w:val="28"/>
        </w:rPr>
        <w:lastRenderedPageBreak/>
        <w:t xml:space="preserve">компетентности [Текст] : Автореф. дис. …канд. пед. наук / К.В. Шапошников. – Йошкар-Ола, 2006. – 26 с. Зеер, Э.Ф. Понятийно-терминологическое обеспечение компетентностного подхода в профессиональном образовании [Текст] / Э.Ф. Зеер // Понятийный аппарат педагогики и образования: сб. науч. тр. Вып. 5 / Отв. ред. Ткаченко Е.В., Галагузова М.А. – М. : ВЛАДОС, 2007. – 592 с. Лисицына, Л.С. Теория и практика компетентностного обучения и аттестаций на основе сетевых информационных систем [Текст] / Л.С. Лисицына. – СПб : СПбГУ ИТМО, 2006. – 147 с. Селевко, Г.К. Компетентности и их классификация [Текст] / Г.К. Селевко // Народное образование. 2004. – №4. – С. 138-144. Зайцева, О.Б. Формирование информационной компетентности будущих учителей средствами инновационных технологий [Текст] : Дис. канд. пед. наук / О.Б. Зайцева. – Армавир, 2002. – 169 с. Раицкая, Л.К. Информационная компетенция преподавателя иностранного языка в высшей школе : сущность, пути формирования [Текст] / Л.К. Раицкая // Лингвострановедение : методы анализа, технология обучения. Пятый межвузовский семинар по лингвострановедению : Сб. статей. В 2 ч. Ч. 1. – М. : МГИМО-Университет, 2008. – С. 142-152. Семенов, А.Л. Роль информационных технологий в общем среднем образовании [Текст] / А.Л. Семенов. – М. : Изд-во МИПКРО, 2000. – 12 с. Сысоев, П.В. Развитие информационной компетенции специалистов в области обучения иностранному языку [Электронный ресурс] / П.В. Сысоев, М.Н. Евстигнеев // Режим доступа : http://www.lib.tsu.ru/mminfo/021044960/04/image/04-096.pdf. – загл. с экрана. Тришина, С.В. Информационная компетентность как педагогическая категория [Электронный ресурс] / С.В. Тришина // Режим доступа : http://www.eidos.ru/journal/2005/0910-11.htm. – В надзаг. : Интернет-журнал «Эйдос». – загл. с экрана. Зеер, Э.Ф. Психология профессий [Текст] / Э.Ф. Зеер. – М. : Академический проект, Фонд «Мир», 2005. – 336 с. Когаловский, М.Р. Перспективные технологии </w:t>
      </w:r>
      <w:r w:rsidRPr="00197467">
        <w:rPr>
          <w:rFonts w:ascii="Times New Roman" w:hAnsi="Times New Roman" w:cs="Times New Roman"/>
          <w:sz w:val="28"/>
          <w:szCs w:val="28"/>
        </w:rPr>
        <w:lastRenderedPageBreak/>
        <w:t xml:space="preserve">информационных систем [Текст] / М.Р. Когаловский. – М.: ДМК Пресс; М: Компания АйТи, 2003. –288 с. Семенов, А.Л. Информационные и коммуникационные технологии в общем образовании: Теория и практика [Текст] / А.Л. Семенов. – М. : ИНТ, 2006. – 326 с. Шахматова, О.Н. Личностно ориентированные технологии профессионального развития педагогов профессиональной школы [Текст] О.Н. Шахматова : Дис. ... канд. пед. наук. – Екатеринбург, 2000. – 187 с. Шепель, В.М. Человековедческая компетентность менеджера: управленческая антропология [Текст] / В.М. Шепель. – М. : Народное образование, 1999. – 432 с. Гузненко, З.И. Развитие общекультурных компетенций студентов-историков в процессе самостоятельной работы по дисциплинам предметного цикла [Текст] / З.И. Гузненко, В.В. Шаламов // Самостоятельная работа в современном образовательном учреждении: теория и практика. – Екатеринбург: Урал.пед.ун-т, 2010. – в 3-х ч. : Ч. 1. – С. 186-195. Завьялов, А.Н. Формирование информационной компетентности студентов в области компьютерных технологий (на примере среднего профессионального образования) [Текст] : Автореферат кандидатской диссертации / А.Н. Завьялов. – Тюмень, 2005. – 17 с. Морковина, Э.Ф. Развитие информационной компетентности студента в образовательном пространстве [Текст] : Дис. канд. пед. наук / Э.Ф. Морковина. – Оренбург, 2005. – 212 с. Rahmenlehrplan fur den Ausbildungsberuf Berufskraftfahrer // Berufskraftfahrerin. BIBB, 2000. Байденко, В.И. Базовые навыки (ключевые компетенции) как интегрирующий фактор образовательного процесса [Текст] / В.И. Байденко, Б. Оскарссон // Профессиональное образование и формирование личности специалиста. Науч.-метод. сб. – М. : Высш. шк., 2002. – С. 14-32. Байденко, В.И. Болонский процесс: середина пути [Текст] / В.И. Байденко. – М. : Исследовательский центр проблем качества подготовки специалистов. Российский Новый Университет, 2005. – 379 с. Сартакова, Е.М. Социально-личностные компетенции и условия их </w:t>
      </w:r>
      <w:r w:rsidRPr="00197467">
        <w:rPr>
          <w:rFonts w:ascii="Times New Roman" w:hAnsi="Times New Roman" w:cs="Times New Roman"/>
          <w:sz w:val="28"/>
          <w:szCs w:val="28"/>
        </w:rPr>
        <w:lastRenderedPageBreak/>
        <w:t>развития [Электронный ресурс] / Е.М. Сартакова // Режим доступа : http://www.jurnal.org/articles/2008/ped23.html. – В надзаг. : Журнал научных публикаций аспирантов и докторантов. – загл. с экрана. Зимняя, И.А. Ключевые компетентности как результативно-целевая основа компетентностного подхода в образовании [Текст] / И.А. Зимняя. – М. : Исследовательский центр проблем качества подготовки специалистов, 2006. – 29 с. Голуб, Г.Б. Оценка уровня сформированности ключевых профессиональных компетентностей выпускников УНПО [Текст] / Г.Б. Голуб, Е.Я. Коган, И.С. Фишман // Вопросы образования. – 2008. – № 2. – С. 161-185. Темербекова, А.А. Информационная компетентность личности учителя как социально-педагогическая проблема, монография [Текст] / А.А. Темербекова, В.В. Бондарь. – М. : Изд-во МГУ, 2008. – 191 с.</w:t>
      </w:r>
    </w:p>
    <w:p w:rsidR="00197467" w:rsidRPr="00197467" w:rsidRDefault="00197467" w:rsidP="00E60F50">
      <w:pPr>
        <w:spacing w:line="360" w:lineRule="auto"/>
        <w:ind w:firstLine="426"/>
        <w:jc w:val="both"/>
        <w:rPr>
          <w:rFonts w:ascii="Times New Roman" w:hAnsi="Times New Roman" w:cs="Times New Roman"/>
          <w:sz w:val="28"/>
          <w:szCs w:val="28"/>
        </w:rPr>
      </w:pPr>
      <w:r w:rsidRPr="00197467">
        <w:rPr>
          <w:rFonts w:ascii="Times New Roman" w:hAnsi="Times New Roman" w:cs="Times New Roman"/>
          <w:sz w:val="28"/>
          <w:szCs w:val="28"/>
        </w:rPr>
        <w:br/>
        <w:t>Источник: </w:t>
      </w:r>
      <w:hyperlink r:id="rId10" w:history="1">
        <w:r w:rsidRPr="00197467">
          <w:rPr>
            <w:rStyle w:val="a5"/>
            <w:rFonts w:ascii="Times New Roman" w:hAnsi="Times New Roman" w:cs="Times New Roman"/>
            <w:sz w:val="28"/>
            <w:szCs w:val="28"/>
          </w:rPr>
          <w:t>http://www.griban.ru/blog/49-suschnost-i-struktura-informacionnoj-kompetentnosti-studentov-pedagogicheskogo-vuza.html</w:t>
        </w:r>
      </w:hyperlink>
    </w:p>
    <w:p w:rsidR="005409C2" w:rsidRPr="00CD5BF1" w:rsidRDefault="005409C2" w:rsidP="00E60F50">
      <w:pPr>
        <w:spacing w:line="360" w:lineRule="auto"/>
        <w:ind w:firstLine="426"/>
        <w:jc w:val="both"/>
        <w:rPr>
          <w:rFonts w:ascii="Times New Roman" w:hAnsi="Times New Roman" w:cs="Times New Roman"/>
          <w:sz w:val="28"/>
          <w:szCs w:val="28"/>
        </w:rPr>
      </w:pPr>
    </w:p>
    <w:sectPr w:rsidR="005409C2" w:rsidRPr="00CD5BF1" w:rsidSect="008B72EB">
      <w:footerReference w:type="default" r:id="rId11"/>
      <w:pgSz w:w="11906" w:h="16838" w:code="9"/>
      <w:pgMar w:top="1418" w:right="1418" w:bottom="1418"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C45" w:rsidRDefault="00944C45" w:rsidP="008B72EB">
      <w:pPr>
        <w:spacing w:after="0" w:line="240" w:lineRule="auto"/>
      </w:pPr>
      <w:r>
        <w:separator/>
      </w:r>
    </w:p>
  </w:endnote>
  <w:endnote w:type="continuationSeparator" w:id="0">
    <w:p w:rsidR="00944C45" w:rsidRDefault="00944C45" w:rsidP="008B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788586"/>
      <w:docPartObj>
        <w:docPartGallery w:val="Page Numbers (Bottom of Page)"/>
        <w:docPartUnique/>
      </w:docPartObj>
    </w:sdtPr>
    <w:sdtEndPr/>
    <w:sdtContent>
      <w:p w:rsidR="00640AD5" w:rsidRDefault="00640AD5">
        <w:pPr>
          <w:pStyle w:val="ac"/>
          <w:jc w:val="center"/>
        </w:pPr>
        <w:r>
          <w:fldChar w:fldCharType="begin"/>
        </w:r>
        <w:r>
          <w:instrText>PAGE   \* MERGEFORMAT</w:instrText>
        </w:r>
        <w:r>
          <w:fldChar w:fldCharType="separate"/>
        </w:r>
        <w:r w:rsidR="00E33D06">
          <w:rPr>
            <w:noProof/>
          </w:rPr>
          <w:t>4</w:t>
        </w:r>
        <w:r>
          <w:fldChar w:fldCharType="end"/>
        </w:r>
      </w:p>
    </w:sdtContent>
  </w:sdt>
  <w:p w:rsidR="00640AD5" w:rsidRDefault="00640AD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C45" w:rsidRDefault="00944C45" w:rsidP="008B72EB">
      <w:pPr>
        <w:spacing w:after="0" w:line="240" w:lineRule="auto"/>
      </w:pPr>
      <w:r>
        <w:separator/>
      </w:r>
    </w:p>
  </w:footnote>
  <w:footnote w:type="continuationSeparator" w:id="0">
    <w:p w:rsidR="00944C45" w:rsidRDefault="00944C45" w:rsidP="008B72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420"/>
        </w:tabs>
        <w:ind w:left="420" w:hanging="360"/>
      </w:pPr>
    </w:lvl>
  </w:abstractNum>
  <w:abstractNum w:abstractNumId="1">
    <w:nsid w:val="09330D56"/>
    <w:multiLevelType w:val="multilevel"/>
    <w:tmpl w:val="A2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D2E08"/>
    <w:multiLevelType w:val="hybridMultilevel"/>
    <w:tmpl w:val="5EA43762"/>
    <w:lvl w:ilvl="0" w:tplc="21FAB9FC">
      <w:start w:val="1"/>
      <w:numFmt w:val="bullet"/>
      <w:lvlText w:val="•"/>
      <w:lvlJc w:val="left"/>
      <w:pPr>
        <w:tabs>
          <w:tab w:val="num" w:pos="720"/>
        </w:tabs>
        <w:ind w:left="720" w:hanging="360"/>
      </w:pPr>
      <w:rPr>
        <w:rFonts w:ascii="Arial" w:hAnsi="Arial" w:hint="default"/>
      </w:rPr>
    </w:lvl>
    <w:lvl w:ilvl="1" w:tplc="9CC60046" w:tentative="1">
      <w:start w:val="1"/>
      <w:numFmt w:val="bullet"/>
      <w:lvlText w:val="•"/>
      <w:lvlJc w:val="left"/>
      <w:pPr>
        <w:tabs>
          <w:tab w:val="num" w:pos="1440"/>
        </w:tabs>
        <w:ind w:left="1440" w:hanging="360"/>
      </w:pPr>
      <w:rPr>
        <w:rFonts w:ascii="Arial" w:hAnsi="Arial" w:hint="default"/>
      </w:rPr>
    </w:lvl>
    <w:lvl w:ilvl="2" w:tplc="B6706EB6" w:tentative="1">
      <w:start w:val="1"/>
      <w:numFmt w:val="bullet"/>
      <w:lvlText w:val="•"/>
      <w:lvlJc w:val="left"/>
      <w:pPr>
        <w:tabs>
          <w:tab w:val="num" w:pos="2160"/>
        </w:tabs>
        <w:ind w:left="2160" w:hanging="360"/>
      </w:pPr>
      <w:rPr>
        <w:rFonts w:ascii="Arial" w:hAnsi="Arial" w:hint="default"/>
      </w:rPr>
    </w:lvl>
    <w:lvl w:ilvl="3" w:tplc="C4A80C54" w:tentative="1">
      <w:start w:val="1"/>
      <w:numFmt w:val="bullet"/>
      <w:lvlText w:val="•"/>
      <w:lvlJc w:val="left"/>
      <w:pPr>
        <w:tabs>
          <w:tab w:val="num" w:pos="2880"/>
        </w:tabs>
        <w:ind w:left="2880" w:hanging="360"/>
      </w:pPr>
      <w:rPr>
        <w:rFonts w:ascii="Arial" w:hAnsi="Arial" w:hint="default"/>
      </w:rPr>
    </w:lvl>
    <w:lvl w:ilvl="4" w:tplc="47388D3C" w:tentative="1">
      <w:start w:val="1"/>
      <w:numFmt w:val="bullet"/>
      <w:lvlText w:val="•"/>
      <w:lvlJc w:val="left"/>
      <w:pPr>
        <w:tabs>
          <w:tab w:val="num" w:pos="3600"/>
        </w:tabs>
        <w:ind w:left="3600" w:hanging="360"/>
      </w:pPr>
      <w:rPr>
        <w:rFonts w:ascii="Arial" w:hAnsi="Arial" w:hint="default"/>
      </w:rPr>
    </w:lvl>
    <w:lvl w:ilvl="5" w:tplc="AF90D99C" w:tentative="1">
      <w:start w:val="1"/>
      <w:numFmt w:val="bullet"/>
      <w:lvlText w:val="•"/>
      <w:lvlJc w:val="left"/>
      <w:pPr>
        <w:tabs>
          <w:tab w:val="num" w:pos="4320"/>
        </w:tabs>
        <w:ind w:left="4320" w:hanging="360"/>
      </w:pPr>
      <w:rPr>
        <w:rFonts w:ascii="Arial" w:hAnsi="Arial" w:hint="default"/>
      </w:rPr>
    </w:lvl>
    <w:lvl w:ilvl="6" w:tplc="E0D4D47A" w:tentative="1">
      <w:start w:val="1"/>
      <w:numFmt w:val="bullet"/>
      <w:lvlText w:val="•"/>
      <w:lvlJc w:val="left"/>
      <w:pPr>
        <w:tabs>
          <w:tab w:val="num" w:pos="5040"/>
        </w:tabs>
        <w:ind w:left="5040" w:hanging="360"/>
      </w:pPr>
      <w:rPr>
        <w:rFonts w:ascii="Arial" w:hAnsi="Arial" w:hint="default"/>
      </w:rPr>
    </w:lvl>
    <w:lvl w:ilvl="7" w:tplc="02888112" w:tentative="1">
      <w:start w:val="1"/>
      <w:numFmt w:val="bullet"/>
      <w:lvlText w:val="•"/>
      <w:lvlJc w:val="left"/>
      <w:pPr>
        <w:tabs>
          <w:tab w:val="num" w:pos="5760"/>
        </w:tabs>
        <w:ind w:left="5760" w:hanging="360"/>
      </w:pPr>
      <w:rPr>
        <w:rFonts w:ascii="Arial" w:hAnsi="Arial" w:hint="default"/>
      </w:rPr>
    </w:lvl>
    <w:lvl w:ilvl="8" w:tplc="F92A53E6" w:tentative="1">
      <w:start w:val="1"/>
      <w:numFmt w:val="bullet"/>
      <w:lvlText w:val="•"/>
      <w:lvlJc w:val="left"/>
      <w:pPr>
        <w:tabs>
          <w:tab w:val="num" w:pos="6480"/>
        </w:tabs>
        <w:ind w:left="6480" w:hanging="360"/>
      </w:pPr>
      <w:rPr>
        <w:rFonts w:ascii="Arial" w:hAnsi="Arial" w:hint="default"/>
      </w:rPr>
    </w:lvl>
  </w:abstractNum>
  <w:abstractNum w:abstractNumId="3">
    <w:nsid w:val="0F333FBD"/>
    <w:multiLevelType w:val="multilevel"/>
    <w:tmpl w:val="CA72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A4168"/>
    <w:multiLevelType w:val="hybridMultilevel"/>
    <w:tmpl w:val="A878A1EE"/>
    <w:lvl w:ilvl="0" w:tplc="A998DA78">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17B775C4"/>
    <w:multiLevelType w:val="multilevel"/>
    <w:tmpl w:val="50F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24EAD"/>
    <w:multiLevelType w:val="multilevel"/>
    <w:tmpl w:val="350A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84BA4"/>
    <w:multiLevelType w:val="multilevel"/>
    <w:tmpl w:val="54C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952C1"/>
    <w:multiLevelType w:val="hybridMultilevel"/>
    <w:tmpl w:val="E0D007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0F208F4"/>
    <w:multiLevelType w:val="multilevel"/>
    <w:tmpl w:val="2F00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57691"/>
    <w:multiLevelType w:val="multilevel"/>
    <w:tmpl w:val="CB9E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904F1"/>
    <w:multiLevelType w:val="hybridMultilevel"/>
    <w:tmpl w:val="F6328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87FD0"/>
    <w:multiLevelType w:val="singleLevel"/>
    <w:tmpl w:val="00000002"/>
    <w:lvl w:ilvl="0">
      <w:start w:val="1"/>
      <w:numFmt w:val="decimal"/>
      <w:lvlText w:val="%1."/>
      <w:lvlJc w:val="left"/>
      <w:pPr>
        <w:tabs>
          <w:tab w:val="num" w:pos="420"/>
        </w:tabs>
        <w:ind w:left="420" w:hanging="360"/>
      </w:pPr>
    </w:lvl>
  </w:abstractNum>
  <w:abstractNum w:abstractNumId="13">
    <w:nsid w:val="289D449C"/>
    <w:multiLevelType w:val="hybridMultilevel"/>
    <w:tmpl w:val="F6328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4D7D1D"/>
    <w:multiLevelType w:val="multilevel"/>
    <w:tmpl w:val="2EE2DA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D182BFB"/>
    <w:multiLevelType w:val="hybridMultilevel"/>
    <w:tmpl w:val="066CB8EA"/>
    <w:lvl w:ilvl="0" w:tplc="3B56CE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E773913"/>
    <w:multiLevelType w:val="multilevel"/>
    <w:tmpl w:val="AFD656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1E673D8"/>
    <w:multiLevelType w:val="multilevel"/>
    <w:tmpl w:val="01C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CE75C7"/>
    <w:multiLevelType w:val="multilevel"/>
    <w:tmpl w:val="6E72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447C14"/>
    <w:multiLevelType w:val="multilevel"/>
    <w:tmpl w:val="B73C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6B414A"/>
    <w:multiLevelType w:val="hybridMultilevel"/>
    <w:tmpl w:val="F22E5DC0"/>
    <w:lvl w:ilvl="0" w:tplc="1512B5F8">
      <w:start w:val="1"/>
      <w:numFmt w:val="bullet"/>
      <w:lvlText w:val="─"/>
      <w:lvlJc w:val="left"/>
      <w:pPr>
        <w:tabs>
          <w:tab w:val="num" w:pos="720"/>
        </w:tabs>
        <w:ind w:left="720" w:hanging="360"/>
      </w:pPr>
      <w:rPr>
        <w:rFonts w:ascii="Calibri" w:hAnsi="Calibri" w:hint="default"/>
      </w:rPr>
    </w:lvl>
    <w:lvl w:ilvl="1" w:tplc="75409EDC" w:tentative="1">
      <w:start w:val="1"/>
      <w:numFmt w:val="bullet"/>
      <w:lvlText w:val="─"/>
      <w:lvlJc w:val="left"/>
      <w:pPr>
        <w:tabs>
          <w:tab w:val="num" w:pos="1440"/>
        </w:tabs>
        <w:ind w:left="1440" w:hanging="360"/>
      </w:pPr>
      <w:rPr>
        <w:rFonts w:ascii="Calibri" w:hAnsi="Calibri" w:hint="default"/>
      </w:rPr>
    </w:lvl>
    <w:lvl w:ilvl="2" w:tplc="0C5220EE" w:tentative="1">
      <w:start w:val="1"/>
      <w:numFmt w:val="bullet"/>
      <w:lvlText w:val="─"/>
      <w:lvlJc w:val="left"/>
      <w:pPr>
        <w:tabs>
          <w:tab w:val="num" w:pos="2160"/>
        </w:tabs>
        <w:ind w:left="2160" w:hanging="360"/>
      </w:pPr>
      <w:rPr>
        <w:rFonts w:ascii="Calibri" w:hAnsi="Calibri" w:hint="default"/>
      </w:rPr>
    </w:lvl>
    <w:lvl w:ilvl="3" w:tplc="B506252C" w:tentative="1">
      <w:start w:val="1"/>
      <w:numFmt w:val="bullet"/>
      <w:lvlText w:val="─"/>
      <w:lvlJc w:val="left"/>
      <w:pPr>
        <w:tabs>
          <w:tab w:val="num" w:pos="2880"/>
        </w:tabs>
        <w:ind w:left="2880" w:hanging="360"/>
      </w:pPr>
      <w:rPr>
        <w:rFonts w:ascii="Calibri" w:hAnsi="Calibri" w:hint="default"/>
      </w:rPr>
    </w:lvl>
    <w:lvl w:ilvl="4" w:tplc="4D702272" w:tentative="1">
      <w:start w:val="1"/>
      <w:numFmt w:val="bullet"/>
      <w:lvlText w:val="─"/>
      <w:lvlJc w:val="left"/>
      <w:pPr>
        <w:tabs>
          <w:tab w:val="num" w:pos="3600"/>
        </w:tabs>
        <w:ind w:left="3600" w:hanging="360"/>
      </w:pPr>
      <w:rPr>
        <w:rFonts w:ascii="Calibri" w:hAnsi="Calibri" w:hint="default"/>
      </w:rPr>
    </w:lvl>
    <w:lvl w:ilvl="5" w:tplc="F236B0C6" w:tentative="1">
      <w:start w:val="1"/>
      <w:numFmt w:val="bullet"/>
      <w:lvlText w:val="─"/>
      <w:lvlJc w:val="left"/>
      <w:pPr>
        <w:tabs>
          <w:tab w:val="num" w:pos="4320"/>
        </w:tabs>
        <w:ind w:left="4320" w:hanging="360"/>
      </w:pPr>
      <w:rPr>
        <w:rFonts w:ascii="Calibri" w:hAnsi="Calibri" w:hint="default"/>
      </w:rPr>
    </w:lvl>
    <w:lvl w:ilvl="6" w:tplc="4872C244" w:tentative="1">
      <w:start w:val="1"/>
      <w:numFmt w:val="bullet"/>
      <w:lvlText w:val="─"/>
      <w:lvlJc w:val="left"/>
      <w:pPr>
        <w:tabs>
          <w:tab w:val="num" w:pos="5040"/>
        </w:tabs>
        <w:ind w:left="5040" w:hanging="360"/>
      </w:pPr>
      <w:rPr>
        <w:rFonts w:ascii="Calibri" w:hAnsi="Calibri" w:hint="default"/>
      </w:rPr>
    </w:lvl>
    <w:lvl w:ilvl="7" w:tplc="4E86FFA8" w:tentative="1">
      <w:start w:val="1"/>
      <w:numFmt w:val="bullet"/>
      <w:lvlText w:val="─"/>
      <w:lvlJc w:val="left"/>
      <w:pPr>
        <w:tabs>
          <w:tab w:val="num" w:pos="5760"/>
        </w:tabs>
        <w:ind w:left="5760" w:hanging="360"/>
      </w:pPr>
      <w:rPr>
        <w:rFonts w:ascii="Calibri" w:hAnsi="Calibri" w:hint="default"/>
      </w:rPr>
    </w:lvl>
    <w:lvl w:ilvl="8" w:tplc="94143752" w:tentative="1">
      <w:start w:val="1"/>
      <w:numFmt w:val="bullet"/>
      <w:lvlText w:val="─"/>
      <w:lvlJc w:val="left"/>
      <w:pPr>
        <w:tabs>
          <w:tab w:val="num" w:pos="6480"/>
        </w:tabs>
        <w:ind w:left="6480" w:hanging="360"/>
      </w:pPr>
      <w:rPr>
        <w:rFonts w:ascii="Calibri" w:hAnsi="Calibri" w:hint="default"/>
      </w:rPr>
    </w:lvl>
  </w:abstractNum>
  <w:abstractNum w:abstractNumId="21">
    <w:nsid w:val="37A505E7"/>
    <w:multiLevelType w:val="multilevel"/>
    <w:tmpl w:val="52AE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A5315B"/>
    <w:multiLevelType w:val="multilevel"/>
    <w:tmpl w:val="2EE2DA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08D1F3A"/>
    <w:multiLevelType w:val="hybridMultilevel"/>
    <w:tmpl w:val="657013EA"/>
    <w:lvl w:ilvl="0" w:tplc="677C8DB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40A373CA"/>
    <w:multiLevelType w:val="multilevel"/>
    <w:tmpl w:val="B07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A5104C"/>
    <w:multiLevelType w:val="multilevel"/>
    <w:tmpl w:val="BCC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DA3F37"/>
    <w:multiLevelType w:val="multilevel"/>
    <w:tmpl w:val="E3A8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E81CB4"/>
    <w:multiLevelType w:val="hybridMultilevel"/>
    <w:tmpl w:val="D2300F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25371C8"/>
    <w:multiLevelType w:val="hybridMultilevel"/>
    <w:tmpl w:val="29425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2F39CF"/>
    <w:multiLevelType w:val="hybridMultilevel"/>
    <w:tmpl w:val="1674A160"/>
    <w:lvl w:ilvl="0" w:tplc="5DA28F68">
      <w:start w:val="1"/>
      <w:numFmt w:val="bullet"/>
      <w:lvlText w:val="─"/>
      <w:lvlJc w:val="left"/>
      <w:pPr>
        <w:tabs>
          <w:tab w:val="num" w:pos="720"/>
        </w:tabs>
        <w:ind w:left="720" w:hanging="360"/>
      </w:pPr>
      <w:rPr>
        <w:rFonts w:ascii="Calibri" w:hAnsi="Calibri" w:hint="default"/>
      </w:rPr>
    </w:lvl>
    <w:lvl w:ilvl="1" w:tplc="1F44EDD2" w:tentative="1">
      <w:start w:val="1"/>
      <w:numFmt w:val="bullet"/>
      <w:lvlText w:val="─"/>
      <w:lvlJc w:val="left"/>
      <w:pPr>
        <w:tabs>
          <w:tab w:val="num" w:pos="1440"/>
        </w:tabs>
        <w:ind w:left="1440" w:hanging="360"/>
      </w:pPr>
      <w:rPr>
        <w:rFonts w:ascii="Calibri" w:hAnsi="Calibri" w:hint="default"/>
      </w:rPr>
    </w:lvl>
    <w:lvl w:ilvl="2" w:tplc="2F3A349C" w:tentative="1">
      <w:start w:val="1"/>
      <w:numFmt w:val="bullet"/>
      <w:lvlText w:val="─"/>
      <w:lvlJc w:val="left"/>
      <w:pPr>
        <w:tabs>
          <w:tab w:val="num" w:pos="2160"/>
        </w:tabs>
        <w:ind w:left="2160" w:hanging="360"/>
      </w:pPr>
      <w:rPr>
        <w:rFonts w:ascii="Calibri" w:hAnsi="Calibri" w:hint="default"/>
      </w:rPr>
    </w:lvl>
    <w:lvl w:ilvl="3" w:tplc="B2029A2A" w:tentative="1">
      <w:start w:val="1"/>
      <w:numFmt w:val="bullet"/>
      <w:lvlText w:val="─"/>
      <w:lvlJc w:val="left"/>
      <w:pPr>
        <w:tabs>
          <w:tab w:val="num" w:pos="2880"/>
        </w:tabs>
        <w:ind w:left="2880" w:hanging="360"/>
      </w:pPr>
      <w:rPr>
        <w:rFonts w:ascii="Calibri" w:hAnsi="Calibri" w:hint="default"/>
      </w:rPr>
    </w:lvl>
    <w:lvl w:ilvl="4" w:tplc="E5C411DA" w:tentative="1">
      <w:start w:val="1"/>
      <w:numFmt w:val="bullet"/>
      <w:lvlText w:val="─"/>
      <w:lvlJc w:val="left"/>
      <w:pPr>
        <w:tabs>
          <w:tab w:val="num" w:pos="3600"/>
        </w:tabs>
        <w:ind w:left="3600" w:hanging="360"/>
      </w:pPr>
      <w:rPr>
        <w:rFonts w:ascii="Calibri" w:hAnsi="Calibri" w:hint="default"/>
      </w:rPr>
    </w:lvl>
    <w:lvl w:ilvl="5" w:tplc="264EEA02" w:tentative="1">
      <w:start w:val="1"/>
      <w:numFmt w:val="bullet"/>
      <w:lvlText w:val="─"/>
      <w:lvlJc w:val="left"/>
      <w:pPr>
        <w:tabs>
          <w:tab w:val="num" w:pos="4320"/>
        </w:tabs>
        <w:ind w:left="4320" w:hanging="360"/>
      </w:pPr>
      <w:rPr>
        <w:rFonts w:ascii="Calibri" w:hAnsi="Calibri" w:hint="default"/>
      </w:rPr>
    </w:lvl>
    <w:lvl w:ilvl="6" w:tplc="CBB8D422" w:tentative="1">
      <w:start w:val="1"/>
      <w:numFmt w:val="bullet"/>
      <w:lvlText w:val="─"/>
      <w:lvlJc w:val="left"/>
      <w:pPr>
        <w:tabs>
          <w:tab w:val="num" w:pos="5040"/>
        </w:tabs>
        <w:ind w:left="5040" w:hanging="360"/>
      </w:pPr>
      <w:rPr>
        <w:rFonts w:ascii="Calibri" w:hAnsi="Calibri" w:hint="default"/>
      </w:rPr>
    </w:lvl>
    <w:lvl w:ilvl="7" w:tplc="C30C2052" w:tentative="1">
      <w:start w:val="1"/>
      <w:numFmt w:val="bullet"/>
      <w:lvlText w:val="─"/>
      <w:lvlJc w:val="left"/>
      <w:pPr>
        <w:tabs>
          <w:tab w:val="num" w:pos="5760"/>
        </w:tabs>
        <w:ind w:left="5760" w:hanging="360"/>
      </w:pPr>
      <w:rPr>
        <w:rFonts w:ascii="Calibri" w:hAnsi="Calibri" w:hint="default"/>
      </w:rPr>
    </w:lvl>
    <w:lvl w:ilvl="8" w:tplc="3AB0E03A" w:tentative="1">
      <w:start w:val="1"/>
      <w:numFmt w:val="bullet"/>
      <w:lvlText w:val="─"/>
      <w:lvlJc w:val="left"/>
      <w:pPr>
        <w:tabs>
          <w:tab w:val="num" w:pos="6480"/>
        </w:tabs>
        <w:ind w:left="6480" w:hanging="360"/>
      </w:pPr>
      <w:rPr>
        <w:rFonts w:ascii="Calibri" w:hAnsi="Calibri" w:hint="default"/>
      </w:rPr>
    </w:lvl>
  </w:abstractNum>
  <w:abstractNum w:abstractNumId="30">
    <w:nsid w:val="5A437EDF"/>
    <w:multiLevelType w:val="multilevel"/>
    <w:tmpl w:val="EA04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2545B9"/>
    <w:multiLevelType w:val="hybridMultilevel"/>
    <w:tmpl w:val="06CACC42"/>
    <w:lvl w:ilvl="0" w:tplc="AB321BFE">
      <w:start w:val="1"/>
      <w:numFmt w:val="bullet"/>
      <w:lvlText w:val="─"/>
      <w:lvlJc w:val="left"/>
      <w:pPr>
        <w:tabs>
          <w:tab w:val="num" w:pos="720"/>
        </w:tabs>
        <w:ind w:left="720" w:hanging="360"/>
      </w:pPr>
      <w:rPr>
        <w:rFonts w:ascii="Calibri" w:hAnsi="Calibri" w:hint="default"/>
      </w:rPr>
    </w:lvl>
    <w:lvl w:ilvl="1" w:tplc="684EDB12" w:tentative="1">
      <w:start w:val="1"/>
      <w:numFmt w:val="bullet"/>
      <w:lvlText w:val="─"/>
      <w:lvlJc w:val="left"/>
      <w:pPr>
        <w:tabs>
          <w:tab w:val="num" w:pos="1440"/>
        </w:tabs>
        <w:ind w:left="1440" w:hanging="360"/>
      </w:pPr>
      <w:rPr>
        <w:rFonts w:ascii="Calibri" w:hAnsi="Calibri" w:hint="default"/>
      </w:rPr>
    </w:lvl>
    <w:lvl w:ilvl="2" w:tplc="E474D9D8" w:tentative="1">
      <w:start w:val="1"/>
      <w:numFmt w:val="bullet"/>
      <w:lvlText w:val="─"/>
      <w:lvlJc w:val="left"/>
      <w:pPr>
        <w:tabs>
          <w:tab w:val="num" w:pos="2160"/>
        </w:tabs>
        <w:ind w:left="2160" w:hanging="360"/>
      </w:pPr>
      <w:rPr>
        <w:rFonts w:ascii="Calibri" w:hAnsi="Calibri" w:hint="default"/>
      </w:rPr>
    </w:lvl>
    <w:lvl w:ilvl="3" w:tplc="DB783892" w:tentative="1">
      <w:start w:val="1"/>
      <w:numFmt w:val="bullet"/>
      <w:lvlText w:val="─"/>
      <w:lvlJc w:val="left"/>
      <w:pPr>
        <w:tabs>
          <w:tab w:val="num" w:pos="2880"/>
        </w:tabs>
        <w:ind w:left="2880" w:hanging="360"/>
      </w:pPr>
      <w:rPr>
        <w:rFonts w:ascii="Calibri" w:hAnsi="Calibri" w:hint="default"/>
      </w:rPr>
    </w:lvl>
    <w:lvl w:ilvl="4" w:tplc="9F86758A" w:tentative="1">
      <w:start w:val="1"/>
      <w:numFmt w:val="bullet"/>
      <w:lvlText w:val="─"/>
      <w:lvlJc w:val="left"/>
      <w:pPr>
        <w:tabs>
          <w:tab w:val="num" w:pos="3600"/>
        </w:tabs>
        <w:ind w:left="3600" w:hanging="360"/>
      </w:pPr>
      <w:rPr>
        <w:rFonts w:ascii="Calibri" w:hAnsi="Calibri" w:hint="default"/>
      </w:rPr>
    </w:lvl>
    <w:lvl w:ilvl="5" w:tplc="C08083CC" w:tentative="1">
      <w:start w:val="1"/>
      <w:numFmt w:val="bullet"/>
      <w:lvlText w:val="─"/>
      <w:lvlJc w:val="left"/>
      <w:pPr>
        <w:tabs>
          <w:tab w:val="num" w:pos="4320"/>
        </w:tabs>
        <w:ind w:left="4320" w:hanging="360"/>
      </w:pPr>
      <w:rPr>
        <w:rFonts w:ascii="Calibri" w:hAnsi="Calibri" w:hint="default"/>
      </w:rPr>
    </w:lvl>
    <w:lvl w:ilvl="6" w:tplc="B6FA0544" w:tentative="1">
      <w:start w:val="1"/>
      <w:numFmt w:val="bullet"/>
      <w:lvlText w:val="─"/>
      <w:lvlJc w:val="left"/>
      <w:pPr>
        <w:tabs>
          <w:tab w:val="num" w:pos="5040"/>
        </w:tabs>
        <w:ind w:left="5040" w:hanging="360"/>
      </w:pPr>
      <w:rPr>
        <w:rFonts w:ascii="Calibri" w:hAnsi="Calibri" w:hint="default"/>
      </w:rPr>
    </w:lvl>
    <w:lvl w:ilvl="7" w:tplc="8222EEB0" w:tentative="1">
      <w:start w:val="1"/>
      <w:numFmt w:val="bullet"/>
      <w:lvlText w:val="─"/>
      <w:lvlJc w:val="left"/>
      <w:pPr>
        <w:tabs>
          <w:tab w:val="num" w:pos="5760"/>
        </w:tabs>
        <w:ind w:left="5760" w:hanging="360"/>
      </w:pPr>
      <w:rPr>
        <w:rFonts w:ascii="Calibri" w:hAnsi="Calibri" w:hint="default"/>
      </w:rPr>
    </w:lvl>
    <w:lvl w:ilvl="8" w:tplc="7AC8B75C" w:tentative="1">
      <w:start w:val="1"/>
      <w:numFmt w:val="bullet"/>
      <w:lvlText w:val="─"/>
      <w:lvlJc w:val="left"/>
      <w:pPr>
        <w:tabs>
          <w:tab w:val="num" w:pos="6480"/>
        </w:tabs>
        <w:ind w:left="6480" w:hanging="360"/>
      </w:pPr>
      <w:rPr>
        <w:rFonts w:ascii="Calibri" w:hAnsi="Calibri" w:hint="default"/>
      </w:rPr>
    </w:lvl>
  </w:abstractNum>
  <w:abstractNum w:abstractNumId="32">
    <w:nsid w:val="624374F4"/>
    <w:multiLevelType w:val="multilevel"/>
    <w:tmpl w:val="E676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485151"/>
    <w:multiLevelType w:val="multilevel"/>
    <w:tmpl w:val="9F0E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6920F6"/>
    <w:multiLevelType w:val="multilevel"/>
    <w:tmpl w:val="4B4A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2A7F7C"/>
    <w:multiLevelType w:val="multilevel"/>
    <w:tmpl w:val="FD22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397229"/>
    <w:multiLevelType w:val="multilevel"/>
    <w:tmpl w:val="A0DC91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DC02BC0"/>
    <w:multiLevelType w:val="hybridMultilevel"/>
    <w:tmpl w:val="2F62445A"/>
    <w:lvl w:ilvl="0" w:tplc="677C8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713100"/>
    <w:multiLevelType w:val="multilevel"/>
    <w:tmpl w:val="F014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455E6D"/>
    <w:multiLevelType w:val="multilevel"/>
    <w:tmpl w:val="AAD8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404D74"/>
    <w:multiLevelType w:val="multilevel"/>
    <w:tmpl w:val="2072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781EC9"/>
    <w:multiLevelType w:val="multilevel"/>
    <w:tmpl w:val="9260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852DE6"/>
    <w:multiLevelType w:val="multilevel"/>
    <w:tmpl w:val="F58E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276F02"/>
    <w:multiLevelType w:val="multilevel"/>
    <w:tmpl w:val="BB02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CD4570"/>
    <w:multiLevelType w:val="multilevel"/>
    <w:tmpl w:val="31D2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1A0780"/>
    <w:multiLevelType w:val="multilevel"/>
    <w:tmpl w:val="BF94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0"/>
  </w:num>
  <w:num w:numId="3">
    <w:abstractNumId w:val="31"/>
  </w:num>
  <w:num w:numId="4">
    <w:abstractNumId w:val="2"/>
  </w:num>
  <w:num w:numId="5">
    <w:abstractNumId w:val="28"/>
  </w:num>
  <w:num w:numId="6">
    <w:abstractNumId w:val="4"/>
  </w:num>
  <w:num w:numId="7">
    <w:abstractNumId w:val="13"/>
  </w:num>
  <w:num w:numId="8">
    <w:abstractNumId w:val="36"/>
  </w:num>
  <w:num w:numId="9">
    <w:abstractNumId w:val="0"/>
  </w:num>
  <w:num w:numId="10">
    <w:abstractNumId w:val="11"/>
  </w:num>
  <w:num w:numId="11">
    <w:abstractNumId w:val="16"/>
  </w:num>
  <w:num w:numId="12">
    <w:abstractNumId w:val="44"/>
  </w:num>
  <w:num w:numId="13">
    <w:abstractNumId w:val="25"/>
  </w:num>
  <w:num w:numId="14">
    <w:abstractNumId w:val="17"/>
  </w:num>
  <w:num w:numId="15">
    <w:abstractNumId w:val="41"/>
  </w:num>
  <w:num w:numId="16">
    <w:abstractNumId w:val="26"/>
  </w:num>
  <w:num w:numId="17">
    <w:abstractNumId w:val="32"/>
  </w:num>
  <w:num w:numId="18">
    <w:abstractNumId w:val="6"/>
  </w:num>
  <w:num w:numId="19">
    <w:abstractNumId w:val="35"/>
  </w:num>
  <w:num w:numId="20">
    <w:abstractNumId w:val="7"/>
  </w:num>
  <w:num w:numId="21">
    <w:abstractNumId w:val="33"/>
  </w:num>
  <w:num w:numId="22">
    <w:abstractNumId w:val="38"/>
  </w:num>
  <w:num w:numId="23">
    <w:abstractNumId w:val="9"/>
  </w:num>
  <w:num w:numId="24">
    <w:abstractNumId w:val="1"/>
  </w:num>
  <w:num w:numId="25">
    <w:abstractNumId w:val="18"/>
  </w:num>
  <w:num w:numId="26">
    <w:abstractNumId w:val="5"/>
  </w:num>
  <w:num w:numId="27">
    <w:abstractNumId w:val="34"/>
  </w:num>
  <w:num w:numId="28">
    <w:abstractNumId w:val="10"/>
  </w:num>
  <w:num w:numId="29">
    <w:abstractNumId w:val="19"/>
  </w:num>
  <w:num w:numId="30">
    <w:abstractNumId w:val="24"/>
  </w:num>
  <w:num w:numId="31">
    <w:abstractNumId w:val="42"/>
  </w:num>
  <w:num w:numId="32">
    <w:abstractNumId w:val="30"/>
  </w:num>
  <w:num w:numId="33">
    <w:abstractNumId w:val="21"/>
  </w:num>
  <w:num w:numId="34">
    <w:abstractNumId w:val="39"/>
  </w:num>
  <w:num w:numId="35">
    <w:abstractNumId w:val="45"/>
  </w:num>
  <w:num w:numId="36">
    <w:abstractNumId w:val="43"/>
  </w:num>
  <w:num w:numId="37">
    <w:abstractNumId w:val="40"/>
  </w:num>
  <w:num w:numId="38">
    <w:abstractNumId w:val="3"/>
  </w:num>
  <w:num w:numId="39">
    <w:abstractNumId w:val="14"/>
  </w:num>
  <w:num w:numId="40">
    <w:abstractNumId w:val="12"/>
  </w:num>
  <w:num w:numId="41">
    <w:abstractNumId w:val="8"/>
  </w:num>
  <w:num w:numId="42">
    <w:abstractNumId w:val="27"/>
  </w:num>
  <w:num w:numId="43">
    <w:abstractNumId w:val="23"/>
  </w:num>
  <w:num w:numId="44">
    <w:abstractNumId w:val="37"/>
  </w:num>
  <w:num w:numId="45">
    <w:abstractNumId w:val="2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EB"/>
    <w:rsid w:val="000000AD"/>
    <w:rsid w:val="00001A18"/>
    <w:rsid w:val="00003717"/>
    <w:rsid w:val="0000575B"/>
    <w:rsid w:val="00006D75"/>
    <w:rsid w:val="00013EDC"/>
    <w:rsid w:val="00014FBD"/>
    <w:rsid w:val="00020152"/>
    <w:rsid w:val="00021CD6"/>
    <w:rsid w:val="0002279A"/>
    <w:rsid w:val="00030C61"/>
    <w:rsid w:val="00030C6A"/>
    <w:rsid w:val="00034246"/>
    <w:rsid w:val="000349FE"/>
    <w:rsid w:val="00035D0F"/>
    <w:rsid w:val="00041C1B"/>
    <w:rsid w:val="000438AD"/>
    <w:rsid w:val="000452AD"/>
    <w:rsid w:val="00046238"/>
    <w:rsid w:val="00053414"/>
    <w:rsid w:val="000534F9"/>
    <w:rsid w:val="00054CF5"/>
    <w:rsid w:val="00055540"/>
    <w:rsid w:val="000775ED"/>
    <w:rsid w:val="000807A9"/>
    <w:rsid w:val="00092868"/>
    <w:rsid w:val="00092AE6"/>
    <w:rsid w:val="0009360B"/>
    <w:rsid w:val="00093740"/>
    <w:rsid w:val="000A496C"/>
    <w:rsid w:val="000B04B0"/>
    <w:rsid w:val="000C17B3"/>
    <w:rsid w:val="000D3DBE"/>
    <w:rsid w:val="000D4478"/>
    <w:rsid w:val="000D5218"/>
    <w:rsid w:val="000E11E2"/>
    <w:rsid w:val="000E2839"/>
    <w:rsid w:val="000E3ECD"/>
    <w:rsid w:val="000F0EAB"/>
    <w:rsid w:val="000F118D"/>
    <w:rsid w:val="000F19C2"/>
    <w:rsid w:val="000F430C"/>
    <w:rsid w:val="000F5BE4"/>
    <w:rsid w:val="000F677D"/>
    <w:rsid w:val="000F6856"/>
    <w:rsid w:val="00102377"/>
    <w:rsid w:val="0011086A"/>
    <w:rsid w:val="00110A37"/>
    <w:rsid w:val="00111B49"/>
    <w:rsid w:val="00114DF8"/>
    <w:rsid w:val="00115294"/>
    <w:rsid w:val="0012513E"/>
    <w:rsid w:val="00126AA7"/>
    <w:rsid w:val="0013002D"/>
    <w:rsid w:val="00132371"/>
    <w:rsid w:val="00132EE3"/>
    <w:rsid w:val="00147BC2"/>
    <w:rsid w:val="00153968"/>
    <w:rsid w:val="00163466"/>
    <w:rsid w:val="0016567D"/>
    <w:rsid w:val="00172948"/>
    <w:rsid w:val="00177FCF"/>
    <w:rsid w:val="00180BCF"/>
    <w:rsid w:val="0018124F"/>
    <w:rsid w:val="00182FBD"/>
    <w:rsid w:val="001870B3"/>
    <w:rsid w:val="001906DB"/>
    <w:rsid w:val="001916E4"/>
    <w:rsid w:val="00195E5C"/>
    <w:rsid w:val="00196F6B"/>
    <w:rsid w:val="00197467"/>
    <w:rsid w:val="001A10F0"/>
    <w:rsid w:val="001A11D7"/>
    <w:rsid w:val="001A339C"/>
    <w:rsid w:val="001A71A3"/>
    <w:rsid w:val="001A7FE9"/>
    <w:rsid w:val="001B0D46"/>
    <w:rsid w:val="001B4393"/>
    <w:rsid w:val="001B44FB"/>
    <w:rsid w:val="001B4EDE"/>
    <w:rsid w:val="001C4985"/>
    <w:rsid w:val="001C5CD2"/>
    <w:rsid w:val="001D06B1"/>
    <w:rsid w:val="001D70FE"/>
    <w:rsid w:val="001E7CFB"/>
    <w:rsid w:val="001F115F"/>
    <w:rsid w:val="001F26E8"/>
    <w:rsid w:val="001F7B55"/>
    <w:rsid w:val="00201657"/>
    <w:rsid w:val="0021247F"/>
    <w:rsid w:val="0021601A"/>
    <w:rsid w:val="00224343"/>
    <w:rsid w:val="00226F67"/>
    <w:rsid w:val="00232324"/>
    <w:rsid w:val="00233C30"/>
    <w:rsid w:val="0024108F"/>
    <w:rsid w:val="00241527"/>
    <w:rsid w:val="00241D28"/>
    <w:rsid w:val="00242D52"/>
    <w:rsid w:val="00245367"/>
    <w:rsid w:val="002456BA"/>
    <w:rsid w:val="00246183"/>
    <w:rsid w:val="002477AF"/>
    <w:rsid w:val="00251096"/>
    <w:rsid w:val="0025782A"/>
    <w:rsid w:val="0026479A"/>
    <w:rsid w:val="00264D6A"/>
    <w:rsid w:val="00267F47"/>
    <w:rsid w:val="00271326"/>
    <w:rsid w:val="00274D6F"/>
    <w:rsid w:val="00276BF7"/>
    <w:rsid w:val="002809A0"/>
    <w:rsid w:val="00284341"/>
    <w:rsid w:val="002843EB"/>
    <w:rsid w:val="00285C40"/>
    <w:rsid w:val="0028636A"/>
    <w:rsid w:val="002865C5"/>
    <w:rsid w:val="002938A4"/>
    <w:rsid w:val="002950D2"/>
    <w:rsid w:val="00297259"/>
    <w:rsid w:val="002973B0"/>
    <w:rsid w:val="0029755F"/>
    <w:rsid w:val="002A05B1"/>
    <w:rsid w:val="002A0EB5"/>
    <w:rsid w:val="002B600E"/>
    <w:rsid w:val="002B6C12"/>
    <w:rsid w:val="002C0F5E"/>
    <w:rsid w:val="002C4E2E"/>
    <w:rsid w:val="002C6835"/>
    <w:rsid w:val="002D0BE1"/>
    <w:rsid w:val="002D0C74"/>
    <w:rsid w:val="002D1C8A"/>
    <w:rsid w:val="002D25EB"/>
    <w:rsid w:val="002D2E09"/>
    <w:rsid w:val="002D48E8"/>
    <w:rsid w:val="002E05E5"/>
    <w:rsid w:val="002E3EAD"/>
    <w:rsid w:val="002E4CCA"/>
    <w:rsid w:val="002E5D19"/>
    <w:rsid w:val="002F1E72"/>
    <w:rsid w:val="002F2054"/>
    <w:rsid w:val="002F30D2"/>
    <w:rsid w:val="002F629A"/>
    <w:rsid w:val="002F760E"/>
    <w:rsid w:val="00304A0D"/>
    <w:rsid w:val="00316E9F"/>
    <w:rsid w:val="0032033E"/>
    <w:rsid w:val="0032130D"/>
    <w:rsid w:val="003233EB"/>
    <w:rsid w:val="00335038"/>
    <w:rsid w:val="00337748"/>
    <w:rsid w:val="0034345B"/>
    <w:rsid w:val="00344DF1"/>
    <w:rsid w:val="00346FE4"/>
    <w:rsid w:val="00347F86"/>
    <w:rsid w:val="00351420"/>
    <w:rsid w:val="0035211A"/>
    <w:rsid w:val="00354D33"/>
    <w:rsid w:val="00354D4C"/>
    <w:rsid w:val="003563A4"/>
    <w:rsid w:val="00357CE9"/>
    <w:rsid w:val="00361B73"/>
    <w:rsid w:val="00361C55"/>
    <w:rsid w:val="003653F5"/>
    <w:rsid w:val="003706DF"/>
    <w:rsid w:val="00370859"/>
    <w:rsid w:val="00371619"/>
    <w:rsid w:val="00371E4F"/>
    <w:rsid w:val="003741DC"/>
    <w:rsid w:val="00376F44"/>
    <w:rsid w:val="00380EC7"/>
    <w:rsid w:val="00382B2A"/>
    <w:rsid w:val="00386053"/>
    <w:rsid w:val="00396836"/>
    <w:rsid w:val="00396851"/>
    <w:rsid w:val="00396EF6"/>
    <w:rsid w:val="003A06DD"/>
    <w:rsid w:val="003A1C85"/>
    <w:rsid w:val="003A56BD"/>
    <w:rsid w:val="003B3982"/>
    <w:rsid w:val="003C08D7"/>
    <w:rsid w:val="003C5647"/>
    <w:rsid w:val="003D021E"/>
    <w:rsid w:val="003D1393"/>
    <w:rsid w:val="003E25C7"/>
    <w:rsid w:val="003E2677"/>
    <w:rsid w:val="003E3641"/>
    <w:rsid w:val="003E64DD"/>
    <w:rsid w:val="003F01BE"/>
    <w:rsid w:val="004030B8"/>
    <w:rsid w:val="00407CF1"/>
    <w:rsid w:val="0041178C"/>
    <w:rsid w:val="00412FBE"/>
    <w:rsid w:val="004139EB"/>
    <w:rsid w:val="00414246"/>
    <w:rsid w:val="0041489E"/>
    <w:rsid w:val="00421B65"/>
    <w:rsid w:val="004226C3"/>
    <w:rsid w:val="004239FE"/>
    <w:rsid w:val="00423B9F"/>
    <w:rsid w:val="00424441"/>
    <w:rsid w:val="004272A3"/>
    <w:rsid w:val="00443426"/>
    <w:rsid w:val="004441D7"/>
    <w:rsid w:val="00450106"/>
    <w:rsid w:val="00452534"/>
    <w:rsid w:val="0045531E"/>
    <w:rsid w:val="00455896"/>
    <w:rsid w:val="00456972"/>
    <w:rsid w:val="00461828"/>
    <w:rsid w:val="00461AAA"/>
    <w:rsid w:val="004620D9"/>
    <w:rsid w:val="00470DA0"/>
    <w:rsid w:val="004749AB"/>
    <w:rsid w:val="004751B4"/>
    <w:rsid w:val="0048424C"/>
    <w:rsid w:val="0048657C"/>
    <w:rsid w:val="00487193"/>
    <w:rsid w:val="004B0EE5"/>
    <w:rsid w:val="004B2316"/>
    <w:rsid w:val="004B7A10"/>
    <w:rsid w:val="004C0184"/>
    <w:rsid w:val="004C221D"/>
    <w:rsid w:val="004C56DC"/>
    <w:rsid w:val="004D10E4"/>
    <w:rsid w:val="004E12E2"/>
    <w:rsid w:val="004E1964"/>
    <w:rsid w:val="004F0F52"/>
    <w:rsid w:val="004F21AB"/>
    <w:rsid w:val="00500CEF"/>
    <w:rsid w:val="00501EC1"/>
    <w:rsid w:val="00502B9C"/>
    <w:rsid w:val="005069F5"/>
    <w:rsid w:val="005070BD"/>
    <w:rsid w:val="00507DE7"/>
    <w:rsid w:val="00510CEA"/>
    <w:rsid w:val="0052160C"/>
    <w:rsid w:val="00523E92"/>
    <w:rsid w:val="00525E27"/>
    <w:rsid w:val="005310B5"/>
    <w:rsid w:val="00531120"/>
    <w:rsid w:val="0053409A"/>
    <w:rsid w:val="005358F6"/>
    <w:rsid w:val="005409C2"/>
    <w:rsid w:val="005411E9"/>
    <w:rsid w:val="0054237F"/>
    <w:rsid w:val="005427BE"/>
    <w:rsid w:val="00545892"/>
    <w:rsid w:val="0055499F"/>
    <w:rsid w:val="00556AA2"/>
    <w:rsid w:val="005651EA"/>
    <w:rsid w:val="0056561F"/>
    <w:rsid w:val="00567CEA"/>
    <w:rsid w:val="005808B0"/>
    <w:rsid w:val="005853FD"/>
    <w:rsid w:val="0058782C"/>
    <w:rsid w:val="005901EA"/>
    <w:rsid w:val="00591842"/>
    <w:rsid w:val="005924F9"/>
    <w:rsid w:val="00592855"/>
    <w:rsid w:val="00595E87"/>
    <w:rsid w:val="005A40AD"/>
    <w:rsid w:val="005B56A4"/>
    <w:rsid w:val="005B5A48"/>
    <w:rsid w:val="005B5D9D"/>
    <w:rsid w:val="005B6149"/>
    <w:rsid w:val="005B7711"/>
    <w:rsid w:val="005C1DBC"/>
    <w:rsid w:val="005C4E46"/>
    <w:rsid w:val="005D4C6E"/>
    <w:rsid w:val="005E63C4"/>
    <w:rsid w:val="005E67D8"/>
    <w:rsid w:val="005F167D"/>
    <w:rsid w:val="00600A31"/>
    <w:rsid w:val="00602585"/>
    <w:rsid w:val="0060669B"/>
    <w:rsid w:val="00606A59"/>
    <w:rsid w:val="0061342B"/>
    <w:rsid w:val="00613B4B"/>
    <w:rsid w:val="00615455"/>
    <w:rsid w:val="0061671D"/>
    <w:rsid w:val="00617FE7"/>
    <w:rsid w:val="00622EF4"/>
    <w:rsid w:val="006236E2"/>
    <w:rsid w:val="00627A96"/>
    <w:rsid w:val="00630B85"/>
    <w:rsid w:val="0063119F"/>
    <w:rsid w:val="00634F65"/>
    <w:rsid w:val="00635643"/>
    <w:rsid w:val="00635ED0"/>
    <w:rsid w:val="00640AD5"/>
    <w:rsid w:val="00640C02"/>
    <w:rsid w:val="006504AC"/>
    <w:rsid w:val="00651B59"/>
    <w:rsid w:val="006526D5"/>
    <w:rsid w:val="006548F8"/>
    <w:rsid w:val="00661588"/>
    <w:rsid w:val="006658CF"/>
    <w:rsid w:val="006674BE"/>
    <w:rsid w:val="00672B84"/>
    <w:rsid w:val="006745A0"/>
    <w:rsid w:val="00676DA4"/>
    <w:rsid w:val="00681678"/>
    <w:rsid w:val="00682687"/>
    <w:rsid w:val="00687506"/>
    <w:rsid w:val="006922DF"/>
    <w:rsid w:val="006925C5"/>
    <w:rsid w:val="006930C3"/>
    <w:rsid w:val="00695891"/>
    <w:rsid w:val="006963BD"/>
    <w:rsid w:val="006A1F84"/>
    <w:rsid w:val="006B1B32"/>
    <w:rsid w:val="006B5B5F"/>
    <w:rsid w:val="006B7A0B"/>
    <w:rsid w:val="006C33F6"/>
    <w:rsid w:val="006D0903"/>
    <w:rsid w:val="006E0CAB"/>
    <w:rsid w:val="006E51CD"/>
    <w:rsid w:val="006F1D6C"/>
    <w:rsid w:val="0070023F"/>
    <w:rsid w:val="0070322A"/>
    <w:rsid w:val="00712A88"/>
    <w:rsid w:val="007157B4"/>
    <w:rsid w:val="007160C4"/>
    <w:rsid w:val="00722E19"/>
    <w:rsid w:val="00725148"/>
    <w:rsid w:val="00730639"/>
    <w:rsid w:val="007336FA"/>
    <w:rsid w:val="00733748"/>
    <w:rsid w:val="00735F7F"/>
    <w:rsid w:val="007370C3"/>
    <w:rsid w:val="00740721"/>
    <w:rsid w:val="007411E7"/>
    <w:rsid w:val="0074136A"/>
    <w:rsid w:val="00742A5A"/>
    <w:rsid w:val="00760BAF"/>
    <w:rsid w:val="0076119D"/>
    <w:rsid w:val="00763767"/>
    <w:rsid w:val="007658EB"/>
    <w:rsid w:val="00773E2E"/>
    <w:rsid w:val="00776F59"/>
    <w:rsid w:val="00781448"/>
    <w:rsid w:val="00781601"/>
    <w:rsid w:val="007854A8"/>
    <w:rsid w:val="00786955"/>
    <w:rsid w:val="007869A3"/>
    <w:rsid w:val="00786CBE"/>
    <w:rsid w:val="00794E81"/>
    <w:rsid w:val="00794F3C"/>
    <w:rsid w:val="007A1637"/>
    <w:rsid w:val="007B3B04"/>
    <w:rsid w:val="007B605C"/>
    <w:rsid w:val="007D1364"/>
    <w:rsid w:val="007D1A64"/>
    <w:rsid w:val="007D4A9C"/>
    <w:rsid w:val="007E04C9"/>
    <w:rsid w:val="007E15AA"/>
    <w:rsid w:val="007E4E7A"/>
    <w:rsid w:val="007F0DDC"/>
    <w:rsid w:val="00802481"/>
    <w:rsid w:val="0080279B"/>
    <w:rsid w:val="008049E3"/>
    <w:rsid w:val="00805400"/>
    <w:rsid w:val="00806D02"/>
    <w:rsid w:val="00806F16"/>
    <w:rsid w:val="008078E0"/>
    <w:rsid w:val="00811599"/>
    <w:rsid w:val="00811726"/>
    <w:rsid w:val="00815B5B"/>
    <w:rsid w:val="00817AD4"/>
    <w:rsid w:val="0082347F"/>
    <w:rsid w:val="00824507"/>
    <w:rsid w:val="00832CB9"/>
    <w:rsid w:val="00833039"/>
    <w:rsid w:val="00835862"/>
    <w:rsid w:val="00837EC3"/>
    <w:rsid w:val="00842565"/>
    <w:rsid w:val="00843887"/>
    <w:rsid w:val="0085394C"/>
    <w:rsid w:val="00855DF1"/>
    <w:rsid w:val="008811AE"/>
    <w:rsid w:val="00881C10"/>
    <w:rsid w:val="00890394"/>
    <w:rsid w:val="008904F3"/>
    <w:rsid w:val="008952F2"/>
    <w:rsid w:val="008962B0"/>
    <w:rsid w:val="008A1A7A"/>
    <w:rsid w:val="008B0404"/>
    <w:rsid w:val="008B2F6F"/>
    <w:rsid w:val="008B3D8F"/>
    <w:rsid w:val="008B4ACB"/>
    <w:rsid w:val="008B567F"/>
    <w:rsid w:val="008B72EB"/>
    <w:rsid w:val="008B7AFB"/>
    <w:rsid w:val="008C303E"/>
    <w:rsid w:val="008C35E1"/>
    <w:rsid w:val="008C3D82"/>
    <w:rsid w:val="008C7090"/>
    <w:rsid w:val="008D4BB8"/>
    <w:rsid w:val="008D5ABA"/>
    <w:rsid w:val="008E3C7F"/>
    <w:rsid w:val="008E4198"/>
    <w:rsid w:val="008F3D9F"/>
    <w:rsid w:val="008F5F5F"/>
    <w:rsid w:val="008F77FE"/>
    <w:rsid w:val="00903F9D"/>
    <w:rsid w:val="0090600C"/>
    <w:rsid w:val="009114B0"/>
    <w:rsid w:val="00920455"/>
    <w:rsid w:val="009255B7"/>
    <w:rsid w:val="00925AD2"/>
    <w:rsid w:val="0092743F"/>
    <w:rsid w:val="009275FD"/>
    <w:rsid w:val="0093052A"/>
    <w:rsid w:val="0093052C"/>
    <w:rsid w:val="00930783"/>
    <w:rsid w:val="0093383B"/>
    <w:rsid w:val="00940DE7"/>
    <w:rsid w:val="00944C45"/>
    <w:rsid w:val="00944D56"/>
    <w:rsid w:val="00950689"/>
    <w:rsid w:val="0095232F"/>
    <w:rsid w:val="009558D6"/>
    <w:rsid w:val="009560B0"/>
    <w:rsid w:val="00957BB1"/>
    <w:rsid w:val="00957C0E"/>
    <w:rsid w:val="00960AED"/>
    <w:rsid w:val="00967BB3"/>
    <w:rsid w:val="00970F72"/>
    <w:rsid w:val="009731E6"/>
    <w:rsid w:val="00975BAB"/>
    <w:rsid w:val="0097607C"/>
    <w:rsid w:val="00977965"/>
    <w:rsid w:val="0098219A"/>
    <w:rsid w:val="00986866"/>
    <w:rsid w:val="00992E6A"/>
    <w:rsid w:val="009935D4"/>
    <w:rsid w:val="009964D1"/>
    <w:rsid w:val="00997E67"/>
    <w:rsid w:val="009A0FA0"/>
    <w:rsid w:val="009A319F"/>
    <w:rsid w:val="009A3A55"/>
    <w:rsid w:val="009B00FD"/>
    <w:rsid w:val="009B3568"/>
    <w:rsid w:val="009B5BA4"/>
    <w:rsid w:val="009C063E"/>
    <w:rsid w:val="009C0FD3"/>
    <w:rsid w:val="009C416E"/>
    <w:rsid w:val="009C44AB"/>
    <w:rsid w:val="009D038C"/>
    <w:rsid w:val="009D6EEE"/>
    <w:rsid w:val="009E59C6"/>
    <w:rsid w:val="009E674C"/>
    <w:rsid w:val="009F5230"/>
    <w:rsid w:val="00A036A4"/>
    <w:rsid w:val="00A04358"/>
    <w:rsid w:val="00A045B7"/>
    <w:rsid w:val="00A06380"/>
    <w:rsid w:val="00A07F0E"/>
    <w:rsid w:val="00A13891"/>
    <w:rsid w:val="00A21594"/>
    <w:rsid w:val="00A222EE"/>
    <w:rsid w:val="00A238E9"/>
    <w:rsid w:val="00A25AD8"/>
    <w:rsid w:val="00A26D24"/>
    <w:rsid w:val="00A26FF2"/>
    <w:rsid w:val="00A3136A"/>
    <w:rsid w:val="00A3472F"/>
    <w:rsid w:val="00A40611"/>
    <w:rsid w:val="00A41D04"/>
    <w:rsid w:val="00A44D69"/>
    <w:rsid w:val="00A4799B"/>
    <w:rsid w:val="00A5430D"/>
    <w:rsid w:val="00A6088F"/>
    <w:rsid w:val="00A62455"/>
    <w:rsid w:val="00A712AC"/>
    <w:rsid w:val="00A71360"/>
    <w:rsid w:val="00A71ECB"/>
    <w:rsid w:val="00A767AE"/>
    <w:rsid w:val="00A83F0C"/>
    <w:rsid w:val="00A9291C"/>
    <w:rsid w:val="00A97B9E"/>
    <w:rsid w:val="00AA33E4"/>
    <w:rsid w:val="00AA3B03"/>
    <w:rsid w:val="00AA71AD"/>
    <w:rsid w:val="00AB1E29"/>
    <w:rsid w:val="00AB50CA"/>
    <w:rsid w:val="00AB7B0B"/>
    <w:rsid w:val="00AC06FB"/>
    <w:rsid w:val="00AC4B35"/>
    <w:rsid w:val="00AC70EE"/>
    <w:rsid w:val="00AC79B1"/>
    <w:rsid w:val="00AD0246"/>
    <w:rsid w:val="00AD1F86"/>
    <w:rsid w:val="00AD2989"/>
    <w:rsid w:val="00AE001F"/>
    <w:rsid w:val="00AE142B"/>
    <w:rsid w:val="00AE26EA"/>
    <w:rsid w:val="00AE390F"/>
    <w:rsid w:val="00AE48D1"/>
    <w:rsid w:val="00AF58E0"/>
    <w:rsid w:val="00B03061"/>
    <w:rsid w:val="00B031E0"/>
    <w:rsid w:val="00B074AD"/>
    <w:rsid w:val="00B12ECA"/>
    <w:rsid w:val="00B13AA0"/>
    <w:rsid w:val="00B14EA8"/>
    <w:rsid w:val="00B1554C"/>
    <w:rsid w:val="00B21538"/>
    <w:rsid w:val="00B23060"/>
    <w:rsid w:val="00B24192"/>
    <w:rsid w:val="00B246E7"/>
    <w:rsid w:val="00B24EA0"/>
    <w:rsid w:val="00B2504F"/>
    <w:rsid w:val="00B25A45"/>
    <w:rsid w:val="00B263A6"/>
    <w:rsid w:val="00B32459"/>
    <w:rsid w:val="00B35A80"/>
    <w:rsid w:val="00B3683E"/>
    <w:rsid w:val="00B411BB"/>
    <w:rsid w:val="00B42C01"/>
    <w:rsid w:val="00B42F7A"/>
    <w:rsid w:val="00B4334C"/>
    <w:rsid w:val="00B4440A"/>
    <w:rsid w:val="00B54541"/>
    <w:rsid w:val="00B548B7"/>
    <w:rsid w:val="00B5504C"/>
    <w:rsid w:val="00B646CE"/>
    <w:rsid w:val="00B71FCE"/>
    <w:rsid w:val="00B736B8"/>
    <w:rsid w:val="00B760BD"/>
    <w:rsid w:val="00B83ED7"/>
    <w:rsid w:val="00B841EE"/>
    <w:rsid w:val="00B91CC3"/>
    <w:rsid w:val="00B92BEB"/>
    <w:rsid w:val="00B94CBF"/>
    <w:rsid w:val="00B97ECB"/>
    <w:rsid w:val="00BA1C23"/>
    <w:rsid w:val="00BA3BF9"/>
    <w:rsid w:val="00BA50A0"/>
    <w:rsid w:val="00BB07D4"/>
    <w:rsid w:val="00BB0FE9"/>
    <w:rsid w:val="00BB43BB"/>
    <w:rsid w:val="00BB7093"/>
    <w:rsid w:val="00BC5680"/>
    <w:rsid w:val="00BD06DA"/>
    <w:rsid w:val="00BF4DB5"/>
    <w:rsid w:val="00BF7ADA"/>
    <w:rsid w:val="00C01B86"/>
    <w:rsid w:val="00C01C63"/>
    <w:rsid w:val="00C0357E"/>
    <w:rsid w:val="00C03ED8"/>
    <w:rsid w:val="00C0439B"/>
    <w:rsid w:val="00C04B01"/>
    <w:rsid w:val="00C06053"/>
    <w:rsid w:val="00C07AC4"/>
    <w:rsid w:val="00C11037"/>
    <w:rsid w:val="00C11640"/>
    <w:rsid w:val="00C203EB"/>
    <w:rsid w:val="00C20BE3"/>
    <w:rsid w:val="00C2231B"/>
    <w:rsid w:val="00C227EC"/>
    <w:rsid w:val="00C234EE"/>
    <w:rsid w:val="00C279EE"/>
    <w:rsid w:val="00C33394"/>
    <w:rsid w:val="00C413C4"/>
    <w:rsid w:val="00C42A5A"/>
    <w:rsid w:val="00C450AA"/>
    <w:rsid w:val="00C52E10"/>
    <w:rsid w:val="00C53A27"/>
    <w:rsid w:val="00C5710E"/>
    <w:rsid w:val="00C57D22"/>
    <w:rsid w:val="00C6111E"/>
    <w:rsid w:val="00C6190D"/>
    <w:rsid w:val="00C65D57"/>
    <w:rsid w:val="00C72873"/>
    <w:rsid w:val="00C76789"/>
    <w:rsid w:val="00C84201"/>
    <w:rsid w:val="00C85CE3"/>
    <w:rsid w:val="00C87B8A"/>
    <w:rsid w:val="00C87D00"/>
    <w:rsid w:val="00C90994"/>
    <w:rsid w:val="00C94464"/>
    <w:rsid w:val="00C96D94"/>
    <w:rsid w:val="00CA3468"/>
    <w:rsid w:val="00CA3AD9"/>
    <w:rsid w:val="00CA3DB6"/>
    <w:rsid w:val="00CA6C62"/>
    <w:rsid w:val="00CB17A0"/>
    <w:rsid w:val="00CB368C"/>
    <w:rsid w:val="00CB6440"/>
    <w:rsid w:val="00CC2864"/>
    <w:rsid w:val="00CC2BC2"/>
    <w:rsid w:val="00CC3A5E"/>
    <w:rsid w:val="00CC4FCC"/>
    <w:rsid w:val="00CC676A"/>
    <w:rsid w:val="00CC69BF"/>
    <w:rsid w:val="00CD32FF"/>
    <w:rsid w:val="00CD3C46"/>
    <w:rsid w:val="00CD4CBC"/>
    <w:rsid w:val="00CD5BF1"/>
    <w:rsid w:val="00CD610B"/>
    <w:rsid w:val="00CD79A1"/>
    <w:rsid w:val="00CE1840"/>
    <w:rsid w:val="00CE1F57"/>
    <w:rsid w:val="00CE246E"/>
    <w:rsid w:val="00CE3D3A"/>
    <w:rsid w:val="00CE670D"/>
    <w:rsid w:val="00CF0FF2"/>
    <w:rsid w:val="00CF5B7A"/>
    <w:rsid w:val="00D0081A"/>
    <w:rsid w:val="00D01A40"/>
    <w:rsid w:val="00D04FE8"/>
    <w:rsid w:val="00D05FDD"/>
    <w:rsid w:val="00D06B4B"/>
    <w:rsid w:val="00D074F9"/>
    <w:rsid w:val="00D115C0"/>
    <w:rsid w:val="00D116FA"/>
    <w:rsid w:val="00D14D23"/>
    <w:rsid w:val="00D163D8"/>
    <w:rsid w:val="00D249B5"/>
    <w:rsid w:val="00D24B76"/>
    <w:rsid w:val="00D31942"/>
    <w:rsid w:val="00D32667"/>
    <w:rsid w:val="00D409BF"/>
    <w:rsid w:val="00D503A2"/>
    <w:rsid w:val="00D525C3"/>
    <w:rsid w:val="00D52B97"/>
    <w:rsid w:val="00D53FDD"/>
    <w:rsid w:val="00D63F94"/>
    <w:rsid w:val="00D669BB"/>
    <w:rsid w:val="00D67536"/>
    <w:rsid w:val="00D70C90"/>
    <w:rsid w:val="00D8070F"/>
    <w:rsid w:val="00D8104F"/>
    <w:rsid w:val="00D83377"/>
    <w:rsid w:val="00D84756"/>
    <w:rsid w:val="00D86533"/>
    <w:rsid w:val="00D877F9"/>
    <w:rsid w:val="00D90AA9"/>
    <w:rsid w:val="00D91881"/>
    <w:rsid w:val="00D96411"/>
    <w:rsid w:val="00D966EA"/>
    <w:rsid w:val="00DA015C"/>
    <w:rsid w:val="00DA2F6A"/>
    <w:rsid w:val="00DB222C"/>
    <w:rsid w:val="00DB267D"/>
    <w:rsid w:val="00DB2A1E"/>
    <w:rsid w:val="00DB345D"/>
    <w:rsid w:val="00DB5A65"/>
    <w:rsid w:val="00DB62A6"/>
    <w:rsid w:val="00DB65EB"/>
    <w:rsid w:val="00DC075D"/>
    <w:rsid w:val="00DC0944"/>
    <w:rsid w:val="00DC672A"/>
    <w:rsid w:val="00DC7D4A"/>
    <w:rsid w:val="00DD3572"/>
    <w:rsid w:val="00DD3CD2"/>
    <w:rsid w:val="00DE0321"/>
    <w:rsid w:val="00DF2662"/>
    <w:rsid w:val="00E0147F"/>
    <w:rsid w:val="00E039C3"/>
    <w:rsid w:val="00E12A51"/>
    <w:rsid w:val="00E12BE2"/>
    <w:rsid w:val="00E12C61"/>
    <w:rsid w:val="00E20944"/>
    <w:rsid w:val="00E22368"/>
    <w:rsid w:val="00E23C27"/>
    <w:rsid w:val="00E30547"/>
    <w:rsid w:val="00E33D06"/>
    <w:rsid w:val="00E45639"/>
    <w:rsid w:val="00E464D2"/>
    <w:rsid w:val="00E50338"/>
    <w:rsid w:val="00E5650F"/>
    <w:rsid w:val="00E60F50"/>
    <w:rsid w:val="00E72D0E"/>
    <w:rsid w:val="00E73602"/>
    <w:rsid w:val="00E75CA7"/>
    <w:rsid w:val="00E75E6C"/>
    <w:rsid w:val="00E77081"/>
    <w:rsid w:val="00E82104"/>
    <w:rsid w:val="00E82589"/>
    <w:rsid w:val="00E86CA1"/>
    <w:rsid w:val="00E86D85"/>
    <w:rsid w:val="00E90456"/>
    <w:rsid w:val="00E919DB"/>
    <w:rsid w:val="00E95B7F"/>
    <w:rsid w:val="00E963F8"/>
    <w:rsid w:val="00EA3497"/>
    <w:rsid w:val="00EA3F20"/>
    <w:rsid w:val="00EA40A4"/>
    <w:rsid w:val="00EA4C2C"/>
    <w:rsid w:val="00EA5D16"/>
    <w:rsid w:val="00EB0A5A"/>
    <w:rsid w:val="00EB193D"/>
    <w:rsid w:val="00EB2C84"/>
    <w:rsid w:val="00EB3636"/>
    <w:rsid w:val="00EB42C4"/>
    <w:rsid w:val="00EB6A1F"/>
    <w:rsid w:val="00EC2CEA"/>
    <w:rsid w:val="00EC73E2"/>
    <w:rsid w:val="00ED03C6"/>
    <w:rsid w:val="00ED5C86"/>
    <w:rsid w:val="00ED612C"/>
    <w:rsid w:val="00ED61C5"/>
    <w:rsid w:val="00ED78C6"/>
    <w:rsid w:val="00EE5CD7"/>
    <w:rsid w:val="00EF000E"/>
    <w:rsid w:val="00EF21B0"/>
    <w:rsid w:val="00EF6091"/>
    <w:rsid w:val="00EF6DCB"/>
    <w:rsid w:val="00EF7535"/>
    <w:rsid w:val="00F10BDF"/>
    <w:rsid w:val="00F1107D"/>
    <w:rsid w:val="00F155BC"/>
    <w:rsid w:val="00F300FE"/>
    <w:rsid w:val="00F32377"/>
    <w:rsid w:val="00F346AF"/>
    <w:rsid w:val="00F34FE1"/>
    <w:rsid w:val="00F43C4F"/>
    <w:rsid w:val="00F5156B"/>
    <w:rsid w:val="00F515B9"/>
    <w:rsid w:val="00F519CF"/>
    <w:rsid w:val="00F524F7"/>
    <w:rsid w:val="00F5313E"/>
    <w:rsid w:val="00F53226"/>
    <w:rsid w:val="00F55478"/>
    <w:rsid w:val="00F55600"/>
    <w:rsid w:val="00F6037C"/>
    <w:rsid w:val="00F6097F"/>
    <w:rsid w:val="00F63D8A"/>
    <w:rsid w:val="00F668D5"/>
    <w:rsid w:val="00F750A0"/>
    <w:rsid w:val="00F808B4"/>
    <w:rsid w:val="00F832EF"/>
    <w:rsid w:val="00F943C0"/>
    <w:rsid w:val="00F94AE6"/>
    <w:rsid w:val="00F95067"/>
    <w:rsid w:val="00F9605E"/>
    <w:rsid w:val="00F96674"/>
    <w:rsid w:val="00F96BF6"/>
    <w:rsid w:val="00F96DE7"/>
    <w:rsid w:val="00FA0B88"/>
    <w:rsid w:val="00FA10C5"/>
    <w:rsid w:val="00FA231D"/>
    <w:rsid w:val="00FB24CD"/>
    <w:rsid w:val="00FB25B7"/>
    <w:rsid w:val="00FB55F2"/>
    <w:rsid w:val="00FB75F7"/>
    <w:rsid w:val="00FC0D10"/>
    <w:rsid w:val="00FC5DAA"/>
    <w:rsid w:val="00FC66C9"/>
    <w:rsid w:val="00FD29C8"/>
    <w:rsid w:val="00FD7F30"/>
    <w:rsid w:val="00FE101A"/>
    <w:rsid w:val="00FE3B30"/>
    <w:rsid w:val="00FF3304"/>
    <w:rsid w:val="00FF51CB"/>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B74FC-CB8D-4500-82CD-ECD643E2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52"/>
  </w:style>
  <w:style w:type="paragraph" w:styleId="5">
    <w:name w:val="heading 5"/>
    <w:basedOn w:val="a"/>
    <w:link w:val="50"/>
    <w:uiPriority w:val="9"/>
    <w:qFormat/>
    <w:rsid w:val="0000575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0E3ECD"/>
    <w:pPr>
      <w:widowControl w:val="0"/>
      <w:suppressAutoHyphens/>
      <w:autoSpaceDN w:val="0"/>
      <w:spacing w:before="-1" w:after="120" w:line="240" w:lineRule="auto"/>
      <w:ind w:firstLine="709"/>
      <w:textAlignment w:val="baseline"/>
    </w:pPr>
    <w:rPr>
      <w:rFonts w:ascii="Times New Roman" w:eastAsia="Andale Sans UI" w:hAnsi="Times New Roman" w:cs="Tahoma"/>
      <w:kern w:val="3"/>
      <w:sz w:val="24"/>
      <w:szCs w:val="24"/>
      <w:lang w:val="de-DE" w:eastAsia="ja-JP" w:bidi="fa-IR"/>
    </w:rPr>
  </w:style>
  <w:style w:type="table" w:styleId="a3">
    <w:name w:val="Table Grid"/>
    <w:basedOn w:val="a1"/>
    <w:uiPriority w:val="39"/>
    <w:rsid w:val="00147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75BAB"/>
    <w:pPr>
      <w:ind w:left="720"/>
      <w:contextualSpacing/>
    </w:pPr>
  </w:style>
  <w:style w:type="character" w:customStyle="1" w:styleId="apple-converted-space">
    <w:name w:val="apple-converted-space"/>
    <w:basedOn w:val="a0"/>
    <w:rsid w:val="00975BAB"/>
  </w:style>
  <w:style w:type="character" w:styleId="a5">
    <w:name w:val="Hyperlink"/>
    <w:basedOn w:val="a0"/>
    <w:uiPriority w:val="99"/>
    <w:unhideWhenUsed/>
    <w:rsid w:val="00975BAB"/>
    <w:rPr>
      <w:color w:val="0000FF"/>
      <w:u w:val="single"/>
    </w:rPr>
  </w:style>
  <w:style w:type="paragraph" w:styleId="a6">
    <w:name w:val="Normal (Web)"/>
    <w:basedOn w:val="a"/>
    <w:uiPriority w:val="99"/>
    <w:unhideWhenUsed/>
    <w:rsid w:val="00242D52"/>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00575B"/>
    <w:rPr>
      <w:rFonts w:ascii="Times New Roman" w:eastAsia="Times New Roman" w:hAnsi="Times New Roman" w:cs="Times New Roman"/>
      <w:b/>
      <w:bCs/>
      <w:sz w:val="20"/>
      <w:szCs w:val="20"/>
      <w:lang w:eastAsia="ru-RU"/>
    </w:rPr>
  </w:style>
  <w:style w:type="character" w:styleId="a7">
    <w:name w:val="Strong"/>
    <w:basedOn w:val="a0"/>
    <w:uiPriority w:val="22"/>
    <w:qFormat/>
    <w:rsid w:val="005409C2"/>
    <w:rPr>
      <w:b/>
      <w:bCs/>
    </w:rPr>
  </w:style>
  <w:style w:type="paragraph" w:styleId="a8">
    <w:name w:val="Balloon Text"/>
    <w:basedOn w:val="a"/>
    <w:link w:val="a9"/>
    <w:uiPriority w:val="99"/>
    <w:semiHidden/>
    <w:unhideWhenUsed/>
    <w:rsid w:val="006066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669B"/>
    <w:rPr>
      <w:rFonts w:ascii="Tahoma" w:hAnsi="Tahoma" w:cs="Tahoma"/>
      <w:sz w:val="16"/>
      <w:szCs w:val="16"/>
    </w:rPr>
  </w:style>
  <w:style w:type="paragraph" w:styleId="aa">
    <w:name w:val="header"/>
    <w:basedOn w:val="a"/>
    <w:link w:val="ab"/>
    <w:uiPriority w:val="99"/>
    <w:unhideWhenUsed/>
    <w:rsid w:val="008B72E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72EB"/>
  </w:style>
  <w:style w:type="paragraph" w:styleId="ac">
    <w:name w:val="footer"/>
    <w:basedOn w:val="a"/>
    <w:link w:val="ad"/>
    <w:uiPriority w:val="99"/>
    <w:unhideWhenUsed/>
    <w:rsid w:val="008B72E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7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2405">
      <w:bodyDiv w:val="1"/>
      <w:marLeft w:val="0"/>
      <w:marRight w:val="0"/>
      <w:marTop w:val="0"/>
      <w:marBottom w:val="0"/>
      <w:divBdr>
        <w:top w:val="none" w:sz="0" w:space="0" w:color="auto"/>
        <w:left w:val="none" w:sz="0" w:space="0" w:color="auto"/>
        <w:bottom w:val="none" w:sz="0" w:space="0" w:color="auto"/>
        <w:right w:val="none" w:sz="0" w:space="0" w:color="auto"/>
      </w:divBdr>
    </w:div>
    <w:div w:id="261380904">
      <w:bodyDiv w:val="1"/>
      <w:marLeft w:val="0"/>
      <w:marRight w:val="0"/>
      <w:marTop w:val="0"/>
      <w:marBottom w:val="0"/>
      <w:divBdr>
        <w:top w:val="none" w:sz="0" w:space="0" w:color="auto"/>
        <w:left w:val="none" w:sz="0" w:space="0" w:color="auto"/>
        <w:bottom w:val="none" w:sz="0" w:space="0" w:color="auto"/>
        <w:right w:val="none" w:sz="0" w:space="0" w:color="auto"/>
      </w:divBdr>
    </w:div>
    <w:div w:id="344988526">
      <w:bodyDiv w:val="1"/>
      <w:marLeft w:val="0"/>
      <w:marRight w:val="0"/>
      <w:marTop w:val="0"/>
      <w:marBottom w:val="0"/>
      <w:divBdr>
        <w:top w:val="none" w:sz="0" w:space="0" w:color="auto"/>
        <w:left w:val="none" w:sz="0" w:space="0" w:color="auto"/>
        <w:bottom w:val="none" w:sz="0" w:space="0" w:color="auto"/>
        <w:right w:val="none" w:sz="0" w:space="0" w:color="auto"/>
      </w:divBdr>
    </w:div>
    <w:div w:id="367879886">
      <w:bodyDiv w:val="1"/>
      <w:marLeft w:val="0"/>
      <w:marRight w:val="0"/>
      <w:marTop w:val="0"/>
      <w:marBottom w:val="0"/>
      <w:divBdr>
        <w:top w:val="none" w:sz="0" w:space="0" w:color="auto"/>
        <w:left w:val="none" w:sz="0" w:space="0" w:color="auto"/>
        <w:bottom w:val="none" w:sz="0" w:space="0" w:color="auto"/>
        <w:right w:val="none" w:sz="0" w:space="0" w:color="auto"/>
      </w:divBdr>
    </w:div>
    <w:div w:id="463154360">
      <w:bodyDiv w:val="1"/>
      <w:marLeft w:val="0"/>
      <w:marRight w:val="0"/>
      <w:marTop w:val="0"/>
      <w:marBottom w:val="0"/>
      <w:divBdr>
        <w:top w:val="none" w:sz="0" w:space="0" w:color="auto"/>
        <w:left w:val="none" w:sz="0" w:space="0" w:color="auto"/>
        <w:bottom w:val="none" w:sz="0" w:space="0" w:color="auto"/>
        <w:right w:val="none" w:sz="0" w:space="0" w:color="auto"/>
      </w:divBdr>
    </w:div>
    <w:div w:id="639193432">
      <w:bodyDiv w:val="1"/>
      <w:marLeft w:val="0"/>
      <w:marRight w:val="0"/>
      <w:marTop w:val="0"/>
      <w:marBottom w:val="0"/>
      <w:divBdr>
        <w:top w:val="none" w:sz="0" w:space="0" w:color="auto"/>
        <w:left w:val="none" w:sz="0" w:space="0" w:color="auto"/>
        <w:bottom w:val="none" w:sz="0" w:space="0" w:color="auto"/>
        <w:right w:val="none" w:sz="0" w:space="0" w:color="auto"/>
      </w:divBdr>
    </w:div>
    <w:div w:id="833841381">
      <w:bodyDiv w:val="1"/>
      <w:marLeft w:val="0"/>
      <w:marRight w:val="0"/>
      <w:marTop w:val="0"/>
      <w:marBottom w:val="0"/>
      <w:divBdr>
        <w:top w:val="none" w:sz="0" w:space="0" w:color="auto"/>
        <w:left w:val="none" w:sz="0" w:space="0" w:color="auto"/>
        <w:bottom w:val="none" w:sz="0" w:space="0" w:color="auto"/>
        <w:right w:val="none" w:sz="0" w:space="0" w:color="auto"/>
      </w:divBdr>
    </w:div>
    <w:div w:id="1283264584">
      <w:bodyDiv w:val="1"/>
      <w:marLeft w:val="0"/>
      <w:marRight w:val="0"/>
      <w:marTop w:val="0"/>
      <w:marBottom w:val="0"/>
      <w:divBdr>
        <w:top w:val="none" w:sz="0" w:space="0" w:color="auto"/>
        <w:left w:val="none" w:sz="0" w:space="0" w:color="auto"/>
        <w:bottom w:val="none" w:sz="0" w:space="0" w:color="auto"/>
        <w:right w:val="none" w:sz="0" w:space="0" w:color="auto"/>
      </w:divBdr>
    </w:div>
    <w:div w:id="1285651311">
      <w:bodyDiv w:val="1"/>
      <w:marLeft w:val="0"/>
      <w:marRight w:val="0"/>
      <w:marTop w:val="0"/>
      <w:marBottom w:val="0"/>
      <w:divBdr>
        <w:top w:val="none" w:sz="0" w:space="0" w:color="auto"/>
        <w:left w:val="none" w:sz="0" w:space="0" w:color="auto"/>
        <w:bottom w:val="none" w:sz="0" w:space="0" w:color="auto"/>
        <w:right w:val="none" w:sz="0" w:space="0" w:color="auto"/>
      </w:divBdr>
    </w:div>
    <w:div w:id="1330250253">
      <w:bodyDiv w:val="1"/>
      <w:marLeft w:val="0"/>
      <w:marRight w:val="0"/>
      <w:marTop w:val="0"/>
      <w:marBottom w:val="0"/>
      <w:divBdr>
        <w:top w:val="none" w:sz="0" w:space="0" w:color="auto"/>
        <w:left w:val="none" w:sz="0" w:space="0" w:color="auto"/>
        <w:bottom w:val="none" w:sz="0" w:space="0" w:color="auto"/>
        <w:right w:val="none" w:sz="0" w:space="0" w:color="auto"/>
      </w:divBdr>
    </w:div>
    <w:div w:id="1333873622">
      <w:bodyDiv w:val="1"/>
      <w:marLeft w:val="0"/>
      <w:marRight w:val="0"/>
      <w:marTop w:val="0"/>
      <w:marBottom w:val="0"/>
      <w:divBdr>
        <w:top w:val="none" w:sz="0" w:space="0" w:color="auto"/>
        <w:left w:val="none" w:sz="0" w:space="0" w:color="auto"/>
        <w:bottom w:val="none" w:sz="0" w:space="0" w:color="auto"/>
        <w:right w:val="none" w:sz="0" w:space="0" w:color="auto"/>
      </w:divBdr>
    </w:div>
    <w:div w:id="1399278933">
      <w:bodyDiv w:val="1"/>
      <w:marLeft w:val="0"/>
      <w:marRight w:val="0"/>
      <w:marTop w:val="0"/>
      <w:marBottom w:val="0"/>
      <w:divBdr>
        <w:top w:val="none" w:sz="0" w:space="0" w:color="auto"/>
        <w:left w:val="none" w:sz="0" w:space="0" w:color="auto"/>
        <w:bottom w:val="none" w:sz="0" w:space="0" w:color="auto"/>
        <w:right w:val="none" w:sz="0" w:space="0" w:color="auto"/>
      </w:divBdr>
    </w:div>
    <w:div w:id="1629584204">
      <w:bodyDiv w:val="1"/>
      <w:marLeft w:val="0"/>
      <w:marRight w:val="0"/>
      <w:marTop w:val="0"/>
      <w:marBottom w:val="0"/>
      <w:divBdr>
        <w:top w:val="none" w:sz="0" w:space="0" w:color="auto"/>
        <w:left w:val="none" w:sz="0" w:space="0" w:color="auto"/>
        <w:bottom w:val="none" w:sz="0" w:space="0" w:color="auto"/>
        <w:right w:val="none" w:sz="0" w:space="0" w:color="auto"/>
      </w:divBdr>
    </w:div>
    <w:div w:id="1816755506">
      <w:bodyDiv w:val="1"/>
      <w:marLeft w:val="0"/>
      <w:marRight w:val="0"/>
      <w:marTop w:val="0"/>
      <w:marBottom w:val="0"/>
      <w:divBdr>
        <w:top w:val="none" w:sz="0" w:space="0" w:color="auto"/>
        <w:left w:val="none" w:sz="0" w:space="0" w:color="auto"/>
        <w:bottom w:val="none" w:sz="0" w:space="0" w:color="auto"/>
        <w:right w:val="none" w:sz="0" w:space="0" w:color="auto"/>
      </w:divBdr>
    </w:div>
    <w:div w:id="1888299648">
      <w:bodyDiv w:val="1"/>
      <w:marLeft w:val="0"/>
      <w:marRight w:val="0"/>
      <w:marTop w:val="0"/>
      <w:marBottom w:val="0"/>
      <w:divBdr>
        <w:top w:val="none" w:sz="0" w:space="0" w:color="auto"/>
        <w:left w:val="none" w:sz="0" w:space="0" w:color="auto"/>
        <w:bottom w:val="none" w:sz="0" w:space="0" w:color="auto"/>
        <w:right w:val="none" w:sz="0" w:space="0" w:color="auto"/>
      </w:divBdr>
    </w:div>
    <w:div w:id="196406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riban.ru/blog/49-suschnost-i-struktura-informacionnoj-kompetentnosti-studentov-pedagogicheskogo-vuza.html" TargetMode="External"/><Relationship Id="rId4" Type="http://schemas.openxmlformats.org/officeDocument/2006/relationships/webSettings" Target="webSettings.xml"/><Relationship Id="rId9" Type="http://schemas.openxmlformats.org/officeDocument/2006/relationships/hyperlink" Target="http://www.griban.ru/blog/49-suschnost-i-struktura-informacionnoj-kompetentnosti-studentov-pedagogicheskogo-vuz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9457</Words>
  <Characters>53911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Ильнур</dc:creator>
  <cp:keywords/>
  <dc:description/>
  <cp:lastModifiedBy>stolpovskih</cp:lastModifiedBy>
  <cp:revision>2</cp:revision>
  <cp:lastPrinted>2017-06-01T08:46:00Z</cp:lastPrinted>
  <dcterms:created xsi:type="dcterms:W3CDTF">2017-06-09T03:37:00Z</dcterms:created>
  <dcterms:modified xsi:type="dcterms:W3CDTF">2017-06-09T03:37:00Z</dcterms:modified>
</cp:coreProperties>
</file>